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E8" w:rsidRDefault="00FC5F10" w:rsidP="003152E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PLAN I </w:t>
      </w:r>
      <w:r w:rsidR="003152E8">
        <w:rPr>
          <w:rFonts w:ascii="Times New Roman" w:hAnsi="Times New Roman" w:cs="Times New Roman"/>
          <w:sz w:val="36"/>
          <w:szCs w:val="36"/>
        </w:rPr>
        <w:t>PROGRAM NASTAVE I UČENJA</w:t>
      </w:r>
    </w:p>
    <w:p w:rsidR="003152E8" w:rsidRPr="00451294" w:rsidRDefault="003152E8" w:rsidP="003152E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1294">
        <w:rPr>
          <w:rFonts w:ascii="Times New Roman" w:hAnsi="Times New Roman" w:cs="Times New Roman"/>
          <w:sz w:val="36"/>
          <w:szCs w:val="36"/>
        </w:rPr>
        <w:t>ZA PETI RAZRED OSNOVNOG OBRAZOVANJA I VASPITANJA</w:t>
      </w:r>
    </w:p>
    <w:p w:rsidR="003152E8" w:rsidRPr="00451294" w:rsidRDefault="003152E8" w:rsidP="003152E8">
      <w:pPr>
        <w:spacing w:line="360" w:lineRule="auto"/>
        <w:jc w:val="center"/>
        <w:rPr>
          <w:sz w:val="24"/>
          <w:szCs w:val="24"/>
        </w:rPr>
      </w:pPr>
    </w:p>
    <w:tbl>
      <w:tblPr>
        <w:tblW w:w="1051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610"/>
        <w:gridCol w:w="7902"/>
      </w:tblGrid>
      <w:tr w:rsidR="003152E8" w:rsidRPr="00451294" w:rsidTr="005028EE">
        <w:trPr>
          <w:trHeight w:val="440"/>
        </w:trPr>
        <w:tc>
          <w:tcPr>
            <w:tcW w:w="2610" w:type="dxa"/>
          </w:tcPr>
          <w:p w:rsidR="003152E8" w:rsidRPr="00451294" w:rsidRDefault="003152E8" w:rsidP="005028EE">
            <w:pPr>
              <w:spacing w:line="360" w:lineRule="auto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7902" w:type="dxa"/>
          </w:tcPr>
          <w:p w:rsidR="003152E8" w:rsidRPr="00451294" w:rsidRDefault="003152E8" w:rsidP="005028EE">
            <w:pPr>
              <w:spacing w:line="360" w:lineRule="auto"/>
              <w:ind w:hanging="18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BOSANSKI JEZIK SA ELEMENTIMA NACIONALNE KULTURE</w:t>
            </w:r>
          </w:p>
        </w:tc>
      </w:tr>
      <w:tr w:rsidR="003152E8" w:rsidRPr="00451294" w:rsidTr="005028EE">
        <w:tc>
          <w:tcPr>
            <w:tcW w:w="2610" w:type="dxa"/>
          </w:tcPr>
          <w:p w:rsidR="003152E8" w:rsidRPr="00451294" w:rsidRDefault="003152E8" w:rsidP="005028EE">
            <w:pPr>
              <w:spacing w:line="360" w:lineRule="auto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Cilj</w:t>
            </w:r>
          </w:p>
        </w:tc>
        <w:tc>
          <w:tcPr>
            <w:tcW w:w="7902" w:type="dxa"/>
          </w:tcPr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Cilj nastave i učenja </w:t>
            </w: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bosanskoga jezika sa elementima nacionalne kulture 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je sticanje znanja o osobenostima bosanskoga jezika, književnosti i kulture Bošnjaka, kao i razvijanje sposobnosti i vještine upotrebe jezika u različitim životnim, svakodnevnim komunikacijskim situacijama, te razvijenje svijesti o sopstvenom nacionalnom identitetu, vrednovanju vlastitog kulturnog stvaralaštva i stvaralaštva drugih naroda. </w:t>
            </w:r>
            <w:r w:rsidRPr="00451294">
              <w:rPr>
                <w:rFonts w:ascii="Times New Roman" w:hAnsi="Times New Roman" w:cs="Times New Roman"/>
                <w:color w:val="042538"/>
                <w:sz w:val="24"/>
                <w:szCs w:val="24"/>
                <w:shd w:val="clear" w:color="auto" w:fill="F9F9F9"/>
              </w:rPr>
              <w:t xml:space="preserve"> </w:t>
            </w:r>
          </w:p>
        </w:tc>
      </w:tr>
      <w:tr w:rsidR="003152E8" w:rsidRPr="00451294" w:rsidTr="005028EE">
        <w:tc>
          <w:tcPr>
            <w:tcW w:w="2610" w:type="dxa"/>
          </w:tcPr>
          <w:p w:rsidR="003152E8" w:rsidRPr="00451294" w:rsidRDefault="003152E8" w:rsidP="005028EE">
            <w:pPr>
              <w:spacing w:line="360" w:lineRule="auto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7902" w:type="dxa"/>
          </w:tcPr>
          <w:p w:rsidR="003152E8" w:rsidRPr="00451294" w:rsidRDefault="003152E8" w:rsidP="005028EE">
            <w:pPr>
              <w:spacing w:line="360" w:lineRule="auto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Peti</w:t>
            </w:r>
          </w:p>
        </w:tc>
      </w:tr>
      <w:tr w:rsidR="003152E8" w:rsidRPr="00451294" w:rsidTr="005028EE">
        <w:tc>
          <w:tcPr>
            <w:tcW w:w="2610" w:type="dxa"/>
          </w:tcPr>
          <w:p w:rsidR="003152E8" w:rsidRPr="00451294" w:rsidRDefault="003152E8" w:rsidP="005028EE">
            <w:pPr>
              <w:spacing w:line="360" w:lineRule="auto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Godišnji fond časova</w:t>
            </w:r>
          </w:p>
        </w:tc>
        <w:tc>
          <w:tcPr>
            <w:tcW w:w="7902" w:type="dxa"/>
          </w:tcPr>
          <w:p w:rsidR="003152E8" w:rsidRPr="00451294" w:rsidRDefault="003152E8" w:rsidP="005028EE">
            <w:pPr>
              <w:spacing w:line="360" w:lineRule="auto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 časa</w:t>
            </w:r>
          </w:p>
        </w:tc>
      </w:tr>
    </w:tbl>
    <w:p w:rsidR="003152E8" w:rsidRDefault="003152E8" w:rsidP="003152E8">
      <w:pPr>
        <w:spacing w:line="360" w:lineRule="auto"/>
        <w:rPr>
          <w:sz w:val="24"/>
          <w:szCs w:val="24"/>
        </w:rPr>
      </w:pPr>
    </w:p>
    <w:p w:rsidR="003152E8" w:rsidRDefault="003152E8" w:rsidP="003152E8">
      <w:pPr>
        <w:spacing w:line="360" w:lineRule="auto"/>
        <w:rPr>
          <w:sz w:val="24"/>
          <w:szCs w:val="24"/>
        </w:rPr>
      </w:pPr>
    </w:p>
    <w:p w:rsidR="003152E8" w:rsidRDefault="003152E8" w:rsidP="003152E8">
      <w:pPr>
        <w:spacing w:line="360" w:lineRule="auto"/>
        <w:rPr>
          <w:sz w:val="24"/>
          <w:szCs w:val="24"/>
        </w:rPr>
      </w:pPr>
    </w:p>
    <w:p w:rsidR="003152E8" w:rsidRPr="00451294" w:rsidRDefault="003152E8" w:rsidP="003152E8">
      <w:pPr>
        <w:spacing w:line="360" w:lineRule="auto"/>
        <w:rPr>
          <w:sz w:val="24"/>
          <w:szCs w:val="24"/>
        </w:rPr>
      </w:pPr>
    </w:p>
    <w:tbl>
      <w:tblPr>
        <w:tblW w:w="10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93"/>
        <w:gridCol w:w="1283"/>
        <w:gridCol w:w="1710"/>
        <w:gridCol w:w="4090"/>
      </w:tblGrid>
      <w:tr w:rsidR="003152E8" w:rsidRPr="00451294" w:rsidTr="003152E8">
        <w:trPr>
          <w:jc w:val="center"/>
        </w:trPr>
        <w:tc>
          <w:tcPr>
            <w:tcW w:w="2993" w:type="dxa"/>
            <w:shd w:val="clear" w:color="auto" w:fill="D9D9D9"/>
          </w:tcPr>
          <w:p w:rsidR="003152E8" w:rsidRPr="00451294" w:rsidRDefault="003152E8" w:rsidP="003152E8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ISHODI</w:t>
            </w:r>
          </w:p>
          <w:p w:rsidR="003152E8" w:rsidRPr="00451294" w:rsidRDefault="003152E8" w:rsidP="00315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Po završenoj temi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oblasti</w:t>
            </w:r>
          </w:p>
          <w:p w:rsidR="003152E8" w:rsidRPr="00451294" w:rsidRDefault="003152E8" w:rsidP="003152E8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učenik će biti u stanju da:</w:t>
            </w:r>
          </w:p>
        </w:tc>
        <w:tc>
          <w:tcPr>
            <w:tcW w:w="2993" w:type="dxa"/>
            <w:gridSpan w:val="2"/>
            <w:shd w:val="clear" w:color="auto" w:fill="D9D9D9"/>
            <w:vAlign w:val="center"/>
          </w:tcPr>
          <w:p w:rsidR="003152E8" w:rsidRPr="00451294" w:rsidRDefault="003152E8" w:rsidP="005028EE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OBLAST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ТЕМА</w:t>
            </w:r>
          </w:p>
        </w:tc>
        <w:tc>
          <w:tcPr>
            <w:tcW w:w="4090" w:type="dxa"/>
            <w:shd w:val="clear" w:color="auto" w:fill="D9D9D9"/>
            <w:vAlign w:val="center"/>
          </w:tcPr>
          <w:p w:rsidR="003152E8" w:rsidRPr="00451294" w:rsidRDefault="003152E8" w:rsidP="005028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SADRŽAJI</w:t>
            </w:r>
          </w:p>
        </w:tc>
      </w:tr>
      <w:tr w:rsidR="003152E8" w:rsidRPr="00451294" w:rsidTr="003152E8">
        <w:trPr>
          <w:trHeight w:val="416"/>
          <w:jc w:val="center"/>
        </w:trPr>
        <w:tc>
          <w:tcPr>
            <w:tcW w:w="2993" w:type="dxa"/>
            <w:shd w:val="clear" w:color="auto" w:fill="FFFFFF"/>
          </w:tcPr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određuje književni rod i književnu vrstu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uočava obilježja lirske narodne pjesme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razlikuje epsku od lirske pjesme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upoznaje se s usmenom književnom i historijskom baštinom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razvija svijest o kulturnim i historijskim činjenicama opjevanim u usmenim epskim i lirskim pjesmama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uočava lirske slike, motive i stalna izražajna sredstava u narodnoj književnosti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prepoznaje osnovna osjećanja izražena u pjesmi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analizira elemente kompozicije lirske  pjesme (strofa, stih); epskog djela u stihu i u prozi (dijelovi fabule – poglavlje, 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epizoda; stih); dramskog djela (čin, scena, pojava)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otkriva lirske slike,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motive,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poentu pjesme, 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stilsko-izražajna sredstva u poeziji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očava likove i motive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 u bajci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amostalno 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analizi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 basnu, njen preneseni smisao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 i pouke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razlikuje pojmove: pjesnik, lirski subjekt, pripovjedač i pisac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razlikuje oblike kazivanja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određuje temu i ideju književnog djela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uočava glavne i sporedne motive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uočava osobine likova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analizira likove koristeći se navodima iz teksta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uspoređuje književna djela sa djelima koje 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obrađuje na času srpskog jezika</w:t>
            </w: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upoznaje se sa kulturno-historijskim naslijeđem Bošnjaka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upoznaje se sa značajnim ličnostima iz historije Bošnjaka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prepoznaje elemente tradicije u književnim djelima i svakodnevnom životu</w:t>
            </w:r>
          </w:p>
          <w:p w:rsidR="003152E8" w:rsidRPr="003152E8" w:rsidRDefault="003152E8" w:rsidP="003152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2E8">
              <w:rPr>
                <w:rFonts w:ascii="Times New Roman" w:hAnsi="Times New Roman" w:cs="Times New Roman"/>
                <w:sz w:val="24"/>
                <w:szCs w:val="24"/>
              </w:rPr>
              <w:t>upoznaje se sa životom i običajima Bošnjaka</w:t>
            </w:r>
          </w:p>
        </w:tc>
        <w:tc>
          <w:tcPr>
            <w:tcW w:w="2993" w:type="dxa"/>
            <w:gridSpan w:val="2"/>
            <w:shd w:val="clear" w:color="auto" w:fill="FFFFFF"/>
            <w:vAlign w:val="center"/>
          </w:tcPr>
          <w:p w:rsidR="003152E8" w:rsidRPr="00451294" w:rsidRDefault="003152E8" w:rsidP="005028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KNJIŽEVNOST</w:t>
            </w:r>
          </w:p>
          <w:p w:rsidR="003152E8" w:rsidRPr="00451294" w:rsidRDefault="003152E8" w:rsidP="005028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shd w:val="clear" w:color="auto" w:fill="FFFFFF"/>
          </w:tcPr>
          <w:p w:rsidR="003152E8" w:rsidRPr="00451294" w:rsidRDefault="003152E8" w:rsidP="005028EE">
            <w:pPr>
              <w:spacing w:line="360" w:lineRule="auto"/>
              <w:rPr>
                <w:sz w:val="24"/>
                <w:szCs w:val="24"/>
              </w:rPr>
            </w:pPr>
          </w:p>
          <w:p w:rsidR="003152E8" w:rsidRPr="00451294" w:rsidRDefault="003152E8" w:rsidP="005028EE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LIRIKA</w:t>
            </w:r>
          </w:p>
          <w:p w:rsidR="003152E8" w:rsidRPr="00451294" w:rsidRDefault="003152E8" w:rsidP="005028EE">
            <w:pPr>
              <w:spacing w:line="360" w:lineRule="auto"/>
              <w:rPr>
                <w:sz w:val="24"/>
                <w:szCs w:val="24"/>
              </w:rPr>
            </w:pPr>
          </w:p>
          <w:p w:rsidR="003152E8" w:rsidRPr="00451294" w:rsidRDefault="003152E8" w:rsidP="005028EE">
            <w:pPr>
              <w:spacing w:line="360" w:lineRule="auto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Kniževni termini i pojmovi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Pojam narodne književnosti. Vrste autorske i narodne lirske pjesme: ljubavne pjesme, uspavanke, sevdalinke, opisne (deskriptivne) pjesme.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 Vrste strofe prema broju stihova u lirskoj pjesmi: distih, katren.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Pojam i vrste rime. 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Odlike lirske poezije: opisivanje, pejzaž.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 Pjesnik i lirski subjekt.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Stilske figure: epitet, simbol, metafora, 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personifikacija</w:t>
            </w:r>
            <w:proofErr w:type="gramEnd"/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, hiperbola. </w:t>
            </w:r>
          </w:p>
          <w:p w:rsidR="003152E8" w:rsidRPr="00451294" w:rsidRDefault="003152E8" w:rsidP="005028EE">
            <w:pPr>
              <w:spacing w:line="360" w:lineRule="auto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Lektira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4"/>
              </w:numPr>
              <w:tabs>
                <w:tab w:val="left" w:pos="40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Đevojka je ružu brala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, narodna lirska pjesma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4"/>
              </w:numPr>
              <w:tabs>
                <w:tab w:val="left" w:pos="40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 Taslidži pala magla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, sevdalinka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4"/>
              </w:numPr>
              <w:tabs>
                <w:tab w:val="left" w:pos="40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Bulbul mi pjeva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, sevdalinka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4"/>
              </w:numPr>
              <w:tabs>
                <w:tab w:val="left" w:pos="40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Spavaj sine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, narodna uspavanka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4"/>
              </w:numPr>
              <w:tabs>
                <w:tab w:val="left" w:pos="40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Prvi snijeg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, Osman Đikić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4"/>
              </w:numPr>
              <w:tabs>
                <w:tab w:val="left" w:pos="40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Srebrna česma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Dželaludin 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Latić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4"/>
              </w:numPr>
              <w:tabs>
                <w:tab w:val="left" w:pos="40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Svici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, Kasim Deraković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4"/>
              </w:numPr>
              <w:tabs>
                <w:tab w:val="left" w:pos="40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Kuću kućom čine djeca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, Muhidin Šarić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4"/>
              </w:numPr>
              <w:tabs>
                <w:tab w:val="left" w:pos="40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 ja mogu drvo biti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, Oton Župančić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4"/>
              </w:numPr>
              <w:tabs>
                <w:tab w:val="left" w:pos="40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Šašava pesma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, Miroslav Antić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4"/>
              </w:numPr>
              <w:tabs>
                <w:tab w:val="left" w:pos="40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Otac s kišobranom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, Ismet Bekrić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4"/>
              </w:numPr>
              <w:tabs>
                <w:tab w:val="left" w:pos="40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Himna cvijeta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, Halil Džubran</w:t>
            </w:r>
          </w:p>
          <w:p w:rsidR="003152E8" w:rsidRPr="00451294" w:rsidRDefault="003152E8" w:rsidP="005028EE">
            <w:pPr>
              <w:keepNext/>
              <w:keepLines/>
              <w:spacing w:line="360" w:lineRule="auto"/>
              <w:rPr>
                <w:sz w:val="24"/>
                <w:szCs w:val="24"/>
              </w:rPr>
            </w:pPr>
          </w:p>
          <w:p w:rsidR="003152E8" w:rsidRPr="00451294" w:rsidRDefault="003152E8" w:rsidP="005028EE">
            <w:pPr>
              <w:keepNext/>
              <w:keepLines/>
              <w:spacing w:line="360" w:lineRule="auto"/>
              <w:ind w:left="120"/>
              <w:jc w:val="center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ЕPIКА</w:t>
            </w:r>
          </w:p>
          <w:p w:rsidR="003152E8" w:rsidRPr="00451294" w:rsidRDefault="003152E8" w:rsidP="005028EE">
            <w:pPr>
              <w:spacing w:line="360" w:lineRule="auto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Književni termini i pojmovi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Vrste epskih djela u stihu i prozi: narodna epska pjesma, narodna bajka, narodna basna, šaljiva narodna priča, narodne umotvorine, pripovijetka, novela, autorska bajka, roman.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Vrsta stiha prema broju slogova: deseterac.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Stilske figure: hiperbola, onomatopeja, metafora.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Pisac i pripovjedač.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Oblici kazivanja: opisivanje, lirski opis, retrospekcija, pripovijedanje u prvom i trećem licu, dijalog.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Fabula, epizode i poglavlja (glave).</w:t>
            </w:r>
          </w:p>
          <w:p w:rsidR="003152E8" w:rsidRPr="00451294" w:rsidRDefault="003152E8" w:rsidP="005028EE">
            <w:pPr>
              <w:spacing w:line="360" w:lineRule="auto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Lektira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Mujo Hrnjica ženi brata Halila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narodna epska pjesma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Đerzelez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Alija</w:t>
            </w: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vila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narodna epska pjesma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Tale Ličanin odlazi u Liku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narodna epska pjesma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Bajka o prstenu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narodna bajka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 Narodne basne, izbor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Putnik i gostioničar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šaljiva narodna priča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Izbor kratkih narodnih umotvorina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Vodeni cvjetovi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, Ahmet Hromadžić 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Majka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Zija Dizdarević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Hrt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Ćamil Sijarić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Sijelo mudraca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Nedžad Ibrišimović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Niko i ništa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Alija Isaković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Tri lica moga oca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Rizo Džafić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Veliki pljusak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Hasan Kikić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Majstorije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Advan Hozić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Pet zrelih krušaka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Vilijam Sarojan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Roman o novčiću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Kemal Mahmutefendić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odlomak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Ulica divljih kestenova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, Danilo Kiš 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Vučja gora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Safet Sijarić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(odlomak)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Hobit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Dž.R.R. Tolkin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(odlomak)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Brod na vidiku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Alija Dubočanin (izbor)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Dug zavičaju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Zaim Azemović</w:t>
            </w:r>
          </w:p>
          <w:p w:rsidR="003152E8" w:rsidRPr="00451294" w:rsidRDefault="003152E8" w:rsidP="005028EE">
            <w:pPr>
              <w:keepNext/>
              <w:keepLines/>
              <w:spacing w:before="156" w:after="240" w:line="360" w:lineRule="auto"/>
              <w:ind w:left="119"/>
              <w:jc w:val="center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DRAMA I FILM</w:t>
            </w:r>
          </w:p>
          <w:p w:rsidR="003152E8" w:rsidRPr="00451294" w:rsidRDefault="003152E8" w:rsidP="005028EE">
            <w:pPr>
              <w:spacing w:line="360" w:lineRule="auto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Književni termini i pojmovi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Osnovne odlike drame.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Dramske vrste, skeč, dokumentarni film.</w:t>
            </w:r>
          </w:p>
          <w:p w:rsidR="003152E8" w:rsidRPr="00451294" w:rsidRDefault="003152E8" w:rsidP="005028EE">
            <w:pPr>
              <w:spacing w:line="360" w:lineRule="auto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Lektira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Dok se dvoje svađaju, treći se koristi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Abdulah Sidran</w:t>
            </w:r>
          </w:p>
          <w:p w:rsidR="003152E8" w:rsidRPr="00451294" w:rsidRDefault="003152E8" w:rsidP="005028E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Đaci pješaci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, Vefik Hadžisalihović</w:t>
            </w:r>
          </w:p>
          <w:p w:rsidR="003152E8" w:rsidRDefault="003152E8" w:rsidP="005028E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3152E8" w:rsidRPr="00451294" w:rsidRDefault="003152E8" w:rsidP="005028E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b/>
                <w:sz w:val="24"/>
                <w:szCs w:val="24"/>
              </w:rPr>
              <w:t>NACIONALNA KULTURA</w:t>
            </w:r>
          </w:p>
          <w:p w:rsidR="003152E8" w:rsidRPr="00451294" w:rsidRDefault="003152E8" w:rsidP="005028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načajni bošnjački kulturno-historijski spomenici (osvrt na spomenike koji su učenicima poznati)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52E8" w:rsidRPr="00451294" w:rsidRDefault="003152E8" w:rsidP="005028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načajne ličnosti iz historije Bošnjaka (osvrt i na historijske događaje koji su učenicima poznati)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52E8" w:rsidRPr="00451294" w:rsidRDefault="003152E8" w:rsidP="005028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ivot i običaji Bošnjaka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2E8" w:rsidRPr="00451294" w:rsidRDefault="003152E8" w:rsidP="005028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lementi tradicije u književnim djelima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52E8" w:rsidRPr="00451294" w:rsidRDefault="003152E8" w:rsidP="005028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eografski položaj nekadašnjeg Novopazarskog sandžaka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2E8" w:rsidRPr="00451294" w:rsidRDefault="003152E8" w:rsidP="005028EE">
            <w:pPr>
              <w:spacing w:line="360" w:lineRule="auto"/>
              <w:rPr>
                <w:sz w:val="24"/>
                <w:szCs w:val="24"/>
              </w:rPr>
            </w:pPr>
          </w:p>
          <w:p w:rsidR="003152E8" w:rsidRPr="00451294" w:rsidRDefault="003152E8" w:rsidP="005028EE">
            <w:pPr>
              <w:widowControl w:val="0"/>
              <w:spacing w:before="5" w:line="360" w:lineRule="auto"/>
              <w:rPr>
                <w:sz w:val="24"/>
                <w:szCs w:val="24"/>
              </w:rPr>
            </w:pPr>
          </w:p>
          <w:p w:rsidR="003152E8" w:rsidRPr="00451294" w:rsidRDefault="003152E8" w:rsidP="005028EE">
            <w:pPr>
              <w:widowControl w:val="0"/>
              <w:spacing w:before="5" w:line="360" w:lineRule="auto"/>
              <w:rPr>
                <w:sz w:val="24"/>
                <w:szCs w:val="24"/>
              </w:rPr>
            </w:pPr>
          </w:p>
        </w:tc>
      </w:tr>
      <w:tr w:rsidR="003152E8" w:rsidRPr="00451294" w:rsidTr="003152E8">
        <w:trPr>
          <w:trHeight w:val="4500"/>
          <w:jc w:val="center"/>
        </w:trPr>
        <w:tc>
          <w:tcPr>
            <w:tcW w:w="2993" w:type="dxa"/>
            <w:shd w:val="clear" w:color="auto" w:fill="FFFFFF"/>
          </w:tcPr>
          <w:p w:rsidR="003152E8" w:rsidRPr="00451294" w:rsidRDefault="003152E8" w:rsidP="003152E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azlikuje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iječi kao leksikološke jedinice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azlikuje prom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jenjive od nepromjenjivih riječi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azlikuje imensk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riječi prema vrsti i značenju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azlikuje kategorije roda, broja, pad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eža u vezi sa imenskim riječima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repoznaje padeže u njihov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 osnovnim značenjskim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ulogama</w:t>
            </w:r>
          </w:p>
          <w:p w:rsidR="003152E8" w:rsidRDefault="003152E8" w:rsidP="003152E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na pronaći padež u rečenici, pravilno upotr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ijebiti padežni oblik u pisanju </w:t>
            </w:r>
          </w:p>
          <w:p w:rsidR="003152E8" w:rsidRPr="00920C41" w:rsidRDefault="003152E8" w:rsidP="003152E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20C41">
              <w:rPr>
                <w:rFonts w:ascii="Times New Roman" w:hAnsi="Times New Roman" w:cs="Times New Roman"/>
                <w:sz w:val="24"/>
                <w:szCs w:val="24"/>
              </w:rPr>
              <w:t>azlikuje kategorije lica, roda, 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oja u vezi sa glagolima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repoznaje glagolske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oblike u svom osnovnom značenju</w:t>
            </w:r>
          </w:p>
          <w:p w:rsidR="003152E8" w:rsidRPr="00451294" w:rsidRDefault="003152E8" w:rsidP="003152E8">
            <w:pPr>
              <w:numPr>
                <w:ilvl w:val="0"/>
                <w:numId w:val="1"/>
              </w:numPr>
              <w:spacing w:after="0" w:line="360" w:lineRule="auto"/>
              <w:ind w:hanging="1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azlikuje glavn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 zavisne rečenične članovе (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tipičnim primjerima) </w:t>
            </w:r>
          </w:p>
          <w:p w:rsidR="003152E8" w:rsidRPr="007E748E" w:rsidRDefault="003152E8" w:rsidP="005028EE">
            <w:pPr>
              <w:spacing w:line="360" w:lineRule="auto"/>
              <w:ind w:left="-113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shd w:val="clear" w:color="auto" w:fill="FFFFFF"/>
            <w:vAlign w:val="center"/>
          </w:tcPr>
          <w:p w:rsidR="003152E8" w:rsidRPr="007E748E" w:rsidRDefault="003152E8" w:rsidP="005028EE">
            <w:pPr>
              <w:spacing w:line="360" w:lineRule="auto"/>
              <w:ind w:left="-113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JEZIK</w:t>
            </w:r>
          </w:p>
          <w:p w:rsidR="003152E8" w:rsidRPr="00451294" w:rsidRDefault="003152E8" w:rsidP="005028EE">
            <w:pPr>
              <w:spacing w:line="360" w:lineRule="auto"/>
              <w:ind w:left="-23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3152E8" w:rsidRPr="00451294" w:rsidRDefault="003152E8" w:rsidP="005028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Gramatika</w:t>
            </w:r>
          </w:p>
          <w:p w:rsidR="003152E8" w:rsidRPr="00451294" w:rsidRDefault="003152E8" w:rsidP="005028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(morfologija, sintaksa)</w:t>
            </w:r>
          </w:p>
        </w:tc>
        <w:tc>
          <w:tcPr>
            <w:tcW w:w="4090" w:type="dxa"/>
            <w:shd w:val="clear" w:color="auto" w:fill="FFFFFF"/>
          </w:tcPr>
          <w:p w:rsidR="003152E8" w:rsidRPr="00451294" w:rsidRDefault="003152E8" w:rsidP="005028E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Vrste riječi: promjenjive (imenice, zamjenice, pridjevi, brojevi, glagoli) i nepromjenjive (prilozi, prijedlozi, uzvici, veznici i riječce).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51294">
              <w:rPr>
                <w:rFonts w:ascii="Times New Roman" w:hAnsi="Times New Roman" w:cs="Times New Roman"/>
                <w:b/>
                <w:sz w:val="24"/>
                <w:szCs w:val="24"/>
              </w:rPr>
              <w:t>Usporedba sa nastavnim sadržajima srpskoga jezika i baziranje na razlikama.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51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52E8" w:rsidRPr="00451294" w:rsidRDefault="003152E8" w:rsidP="005028E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Promjen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jive vrste riječi (značenje i vrste), padeži, deklinacija i konjugacija.</w:t>
            </w:r>
            <w:r w:rsidRPr="00451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51294">
              <w:rPr>
                <w:rFonts w:ascii="Times New Roman" w:hAnsi="Times New Roman" w:cs="Times New Roman"/>
                <w:b/>
                <w:sz w:val="24"/>
                <w:szCs w:val="24"/>
              </w:rPr>
              <w:t>Usporedba sa nastavnim sadržajima srpskoga jezika i baziranje na razlikama.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51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52E8" w:rsidRPr="00451294" w:rsidRDefault="003152E8" w:rsidP="005028E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Glagolski oblici – osnovno značenje i tvorba: infinitiv i infinitivna 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osnova; prezent i prezentska osnova, pomoćni glagoli u prezentu (naglašeni i nenaglašeni oblici), radni glagolski pridjev, perfekt, futur 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51294">
              <w:rPr>
                <w:rFonts w:ascii="Times New Roman" w:hAnsi="Times New Roman" w:cs="Times New Roman"/>
                <w:b/>
                <w:sz w:val="24"/>
                <w:szCs w:val="24"/>
              </w:rPr>
              <w:t>Usporedba sa nastavnim sadržajima srpskoga jezika i baziranje na razlikama.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51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52E8" w:rsidRPr="00451294" w:rsidRDefault="003152E8" w:rsidP="005028EE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Nepromjenjive riječi: prilozi, prijedlozi, uzvici, veznici i riječce.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51294">
              <w:rPr>
                <w:rFonts w:ascii="Times New Roman" w:hAnsi="Times New Roman" w:cs="Times New Roman"/>
                <w:b/>
                <w:sz w:val="24"/>
                <w:szCs w:val="24"/>
              </w:rPr>
              <w:t>Usporedba sa nastavnim sadržajima srpskoga jezika i baziranje na razlikama.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51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52E8" w:rsidRPr="00451294" w:rsidRDefault="003152E8" w:rsidP="005028EE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Pr="00F23AA0" w:rsidRDefault="003152E8" w:rsidP="005028EE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Rečenica – prosta i složena. 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Glavni rečenični članovi: subjekt i predikat (glagolski i imenski).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Zavisni rečenični članovi: pravi i nepravi objekt; adverbijalne odredbe za mjesto, vrijeme, uzrok, način i količinu; atribut i apozicija.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51294">
              <w:rPr>
                <w:rFonts w:ascii="Times New Roman" w:hAnsi="Times New Roman" w:cs="Times New Roman"/>
                <w:b/>
                <w:sz w:val="24"/>
                <w:szCs w:val="24"/>
              </w:rPr>
              <w:t>Usporedba sa nastavnim sadržajima srpskoga jezika i baziranje na razlikama.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51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52E8" w:rsidRPr="00451294" w:rsidRDefault="003152E8" w:rsidP="005028EE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E8" w:rsidRPr="00451294" w:rsidTr="003152E8">
        <w:trPr>
          <w:jc w:val="center"/>
        </w:trPr>
        <w:tc>
          <w:tcPr>
            <w:tcW w:w="2993" w:type="dxa"/>
            <w:shd w:val="clear" w:color="auto" w:fill="FFFFFF"/>
          </w:tcPr>
          <w:p w:rsidR="003152E8" w:rsidRPr="00451294" w:rsidRDefault="003152E8" w:rsidP="003152E8">
            <w:pPr>
              <w:numPr>
                <w:ilvl w:val="0"/>
                <w:numId w:val="1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osljedno primjenjuje pravopisnu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normu u upotrebi velikog slova,</w:t>
            </w: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sastavljenog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rastavljenog pisanja riječi, upravnog govora</w:t>
            </w:r>
          </w:p>
          <w:p w:rsidR="003152E8" w:rsidRPr="00451294" w:rsidRDefault="003152E8" w:rsidP="003152E8">
            <w:pPr>
              <w:spacing w:line="36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shd w:val="clear" w:color="auto" w:fill="FFFFFF"/>
            <w:vAlign w:val="center"/>
          </w:tcPr>
          <w:p w:rsidR="003152E8" w:rsidRPr="00451294" w:rsidRDefault="003152E8" w:rsidP="005028EE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3152E8" w:rsidRPr="00451294" w:rsidRDefault="003152E8" w:rsidP="005028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Pravopis</w:t>
            </w:r>
          </w:p>
        </w:tc>
        <w:tc>
          <w:tcPr>
            <w:tcW w:w="4090" w:type="dxa"/>
            <w:shd w:val="clear" w:color="auto" w:fill="FFFFFF"/>
          </w:tcPr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Veliko slovo u pisanju višečlanih geografskih naziva, u nazivima institucija, preduzeća, ustanova, organizacija.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Pisanje riječce </w:t>
            </w: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 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uz glagole, imenice i pridjeve; pisanje riječce </w:t>
            </w:r>
            <w:r w:rsidRPr="00451294">
              <w:rPr>
                <w:rFonts w:ascii="Times New Roman" w:hAnsi="Times New Roman" w:cs="Times New Roman"/>
                <w:i/>
                <w:sz w:val="24"/>
                <w:szCs w:val="24"/>
              </w:rPr>
              <w:t>li.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Alternacija -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/ -ije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52E8" w:rsidRPr="00451294" w:rsidTr="003152E8">
        <w:trPr>
          <w:jc w:val="center"/>
        </w:trPr>
        <w:tc>
          <w:tcPr>
            <w:tcW w:w="2993" w:type="dxa"/>
            <w:shd w:val="clear" w:color="auto" w:fill="FFFFFF"/>
          </w:tcPr>
          <w:p w:rsidR="003152E8" w:rsidRPr="00F23AA0" w:rsidRDefault="003152E8" w:rsidP="003152E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23AA0">
              <w:rPr>
                <w:rFonts w:ascii="Times New Roman" w:hAnsi="Times New Roman" w:cs="Times New Roman"/>
                <w:sz w:val="24"/>
                <w:szCs w:val="24"/>
              </w:rPr>
              <w:t xml:space="preserve">ovori jasno poštujući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književnojezičku normu</w:t>
            </w:r>
          </w:p>
          <w:p w:rsidR="003152E8" w:rsidRPr="00451294" w:rsidRDefault="003152E8" w:rsidP="003152E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ečno i jasno čita  kn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jiževne i neumjetničke tekstove</w:t>
            </w:r>
          </w:p>
          <w:p w:rsidR="003152E8" w:rsidRPr="00451294" w:rsidRDefault="003152E8" w:rsidP="005028EE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shd w:val="clear" w:color="auto" w:fill="FFFFFF"/>
            <w:vAlign w:val="center"/>
          </w:tcPr>
          <w:p w:rsidR="003152E8" w:rsidRPr="00451294" w:rsidRDefault="003152E8" w:rsidP="005028EE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3152E8" w:rsidRPr="00451294" w:rsidRDefault="003152E8" w:rsidP="005028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Ortoepija</w:t>
            </w:r>
          </w:p>
        </w:tc>
        <w:tc>
          <w:tcPr>
            <w:tcW w:w="4090" w:type="dxa"/>
            <w:shd w:val="clear" w:color="auto" w:fill="FFFFFF"/>
          </w:tcPr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Izgovaranje glasova Č i Ć.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Izgovaranje glasova Dž i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Izgovaranje glasa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Glasno čitanje različitih vrsta tekstova.</w:t>
            </w:r>
          </w:p>
          <w:p w:rsidR="003152E8" w:rsidRPr="00451294" w:rsidRDefault="003152E8" w:rsidP="005028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Intonacija i pauze vezane za interpunkcijske znake.</w:t>
            </w:r>
          </w:p>
        </w:tc>
      </w:tr>
      <w:tr w:rsidR="003152E8" w:rsidRPr="00451294" w:rsidTr="003152E8">
        <w:trPr>
          <w:trHeight w:val="473"/>
          <w:jc w:val="center"/>
        </w:trPr>
        <w:tc>
          <w:tcPr>
            <w:tcW w:w="2993" w:type="dxa"/>
            <w:shd w:val="clear" w:color="auto" w:fill="FFFFFF"/>
          </w:tcPr>
          <w:p w:rsidR="003152E8" w:rsidRPr="00451294" w:rsidRDefault="003152E8" w:rsidP="003152E8">
            <w:pPr>
              <w:numPr>
                <w:ilvl w:val="0"/>
                <w:numId w:val="1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oristi</w:t>
            </w:r>
            <w:proofErr w:type="gramEnd"/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 različite oblike kazivanja; deskripciju (portret i pejzaž), pripovijedanje u 1. </w:t>
            </w:r>
            <w:proofErr w:type="gramStart"/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licu , dijalog</w:t>
            </w:r>
          </w:p>
          <w:p w:rsidR="003152E8" w:rsidRPr="00451294" w:rsidRDefault="003152E8" w:rsidP="003152E8">
            <w:pPr>
              <w:numPr>
                <w:ilvl w:val="0"/>
                <w:numId w:val="1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astavlja govoreni ili pisani tekst o doživljaju književnog djela i na teme iz svakodnevnog života i svijeta mašte izdvajajući glavn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ideje i prateći njihov razvoj</w:t>
            </w:r>
          </w:p>
          <w:p w:rsidR="003152E8" w:rsidRPr="00451294" w:rsidRDefault="003152E8" w:rsidP="003152E8">
            <w:pPr>
              <w:numPr>
                <w:ilvl w:val="0"/>
                <w:numId w:val="1"/>
              </w:numPr>
              <w:spacing w:after="0" w:line="360" w:lineRule="auto"/>
              <w:ind w:left="158" w:hanging="1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ronalazi eksplicitno i implicitno sadržane informacije u jednostavnijem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njiževnom i neknjiževnom tekstu</w:t>
            </w:r>
          </w:p>
          <w:p w:rsidR="003152E8" w:rsidRPr="00451294" w:rsidRDefault="003152E8" w:rsidP="003152E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3152E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shd w:val="clear" w:color="auto" w:fill="FFFFFF"/>
            <w:vAlign w:val="center"/>
          </w:tcPr>
          <w:p w:rsidR="003152E8" w:rsidRPr="00451294" w:rsidRDefault="003152E8" w:rsidP="005028EE">
            <w:pPr>
              <w:spacing w:line="360" w:lineRule="auto"/>
              <w:ind w:hanging="23"/>
              <w:jc w:val="center"/>
              <w:rPr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JEZIČKA KULTURA</w:t>
            </w:r>
          </w:p>
          <w:p w:rsidR="003152E8" w:rsidRPr="00451294" w:rsidRDefault="003152E8" w:rsidP="005028EE">
            <w:pPr>
              <w:spacing w:line="360" w:lineRule="auto"/>
              <w:ind w:hanging="23"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vMerge w:val="restart"/>
            <w:shd w:val="clear" w:color="auto" w:fill="FFFFFF"/>
          </w:tcPr>
          <w:p w:rsidR="003152E8" w:rsidRPr="00451294" w:rsidRDefault="003152E8" w:rsidP="005028EE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0"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Prepričavanje, pričanje, opisivanje (opisivanje portreta i pejzaža).</w:t>
            </w:r>
          </w:p>
          <w:p w:rsidR="003152E8" w:rsidRPr="00451294" w:rsidRDefault="003152E8" w:rsidP="005028EE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0"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Razvijanje kulture slušanja različitih tekstova </w:t>
            </w:r>
            <w:proofErr w:type="gramStart"/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usmenog izlaganja.</w:t>
            </w:r>
          </w:p>
          <w:p w:rsidR="003152E8" w:rsidRPr="00451294" w:rsidRDefault="003152E8" w:rsidP="005028EE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0"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Izražajno čitanje, glasno čitanje, čitanje po ulogama, čitanje </w:t>
            </w:r>
            <w:proofErr w:type="gramStart"/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gramEnd"/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zadatkom.</w:t>
            </w:r>
          </w:p>
          <w:p w:rsidR="003152E8" w:rsidRPr="00451294" w:rsidRDefault="003152E8" w:rsidP="005028E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0"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2E8" w:rsidRPr="00451294" w:rsidRDefault="003152E8" w:rsidP="005028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Default="003152E8" w:rsidP="005028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E8" w:rsidRPr="00451294" w:rsidRDefault="003152E8" w:rsidP="005028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>Film i pozorište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2E8" w:rsidRPr="00451294" w:rsidRDefault="003152E8" w:rsidP="005028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hAnsi="Times New Roman" w:cs="Times New Roman"/>
                <w:sz w:val="24"/>
                <w:szCs w:val="24"/>
              </w:rPr>
              <w:t xml:space="preserve"> Radio i TV emisije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52E8" w:rsidRPr="00451294" w:rsidTr="003152E8">
        <w:trPr>
          <w:trHeight w:val="472"/>
          <w:jc w:val="center"/>
        </w:trPr>
        <w:tc>
          <w:tcPr>
            <w:tcW w:w="2993" w:type="dxa"/>
            <w:shd w:val="clear" w:color="auto" w:fill="FFFFFF"/>
          </w:tcPr>
          <w:p w:rsidR="003152E8" w:rsidRPr="003152E8" w:rsidRDefault="003152E8" w:rsidP="003152E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2E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 da razlikuje film </w:t>
            </w:r>
            <w:r w:rsidRPr="003152E8">
              <w:rPr>
                <w:rFonts w:ascii="Times New Roman" w:hAnsi="Times New Roman" w:cs="Times New Roman"/>
                <w:sz w:val="24"/>
                <w:szCs w:val="24"/>
              </w:rPr>
              <w:t>od pozorišne predstave; radio  od TV emisije</w:t>
            </w:r>
          </w:p>
        </w:tc>
        <w:tc>
          <w:tcPr>
            <w:tcW w:w="2993" w:type="dxa"/>
            <w:gridSpan w:val="2"/>
            <w:shd w:val="clear" w:color="auto" w:fill="FFFFFF"/>
            <w:vAlign w:val="center"/>
          </w:tcPr>
          <w:p w:rsidR="003152E8" w:rsidRPr="00451294" w:rsidRDefault="003152E8" w:rsidP="005028EE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94">
              <w:rPr>
                <w:rFonts w:ascii="Times New Roman" w:eastAsia="Times New Roman" w:hAnsi="Times New Roman" w:cs="Times New Roman"/>
                <w:sz w:val="24"/>
                <w:szCs w:val="24"/>
              </w:rPr>
              <w:t>MEDIJSKA KULTURA</w:t>
            </w:r>
          </w:p>
        </w:tc>
        <w:tc>
          <w:tcPr>
            <w:tcW w:w="4090" w:type="dxa"/>
            <w:vMerge/>
            <w:shd w:val="clear" w:color="auto" w:fill="FFFFFF"/>
          </w:tcPr>
          <w:p w:rsidR="003152E8" w:rsidRPr="00451294" w:rsidRDefault="003152E8" w:rsidP="005028EE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0" w:hanging="648"/>
              <w:rPr>
                <w:sz w:val="24"/>
                <w:szCs w:val="24"/>
              </w:rPr>
            </w:pPr>
          </w:p>
        </w:tc>
      </w:tr>
    </w:tbl>
    <w:p w:rsidR="003152E8" w:rsidRPr="00451294" w:rsidRDefault="003152E8" w:rsidP="003152E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52E8" w:rsidRDefault="003152E8" w:rsidP="003152E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Ključni pojmovi sadržaja: književne vrste, stilska izražajna sredstva</w:t>
      </w:r>
      <w:r w:rsidR="00FC5F10">
        <w:rPr>
          <w:rFonts w:ascii="Times New Roman" w:eastAsia="Times New Roman" w:hAnsi="Times New Roman" w:cs="Times New Roman"/>
          <w:sz w:val="24"/>
          <w:szCs w:val="24"/>
        </w:rPr>
        <w:t>, nacionalna kultura, čitanje</w:t>
      </w:r>
      <w:r>
        <w:rPr>
          <w:rFonts w:ascii="Times New Roman" w:eastAsia="Times New Roman" w:hAnsi="Times New Roman" w:cs="Times New Roman"/>
          <w:sz w:val="24"/>
          <w:szCs w:val="24"/>
        </w:rPr>
        <w:t>, vrste riječi.</w:t>
      </w:r>
    </w:p>
    <w:p w:rsidR="003152E8" w:rsidRPr="00451294" w:rsidRDefault="003152E8" w:rsidP="003152E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52E8" w:rsidRPr="00451294" w:rsidRDefault="003152E8" w:rsidP="003152E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2E8" w:rsidRPr="00451294" w:rsidRDefault="003152E8" w:rsidP="003152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1294">
        <w:rPr>
          <w:rFonts w:ascii="Times New Roman" w:eastAsia="Times New Roman" w:hAnsi="Times New Roman" w:cs="Times New Roman"/>
          <w:b/>
          <w:sz w:val="24"/>
          <w:szCs w:val="24"/>
        </w:rPr>
        <w:t>UPUTSTVO  ZA</w:t>
      </w:r>
      <w:proofErr w:type="gramEnd"/>
      <w:r w:rsidRPr="004512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5F10">
        <w:rPr>
          <w:rFonts w:ascii="Times New Roman" w:eastAsia="Times New Roman" w:hAnsi="Times New Roman" w:cs="Times New Roman"/>
          <w:b/>
          <w:sz w:val="24"/>
          <w:szCs w:val="24"/>
        </w:rPr>
        <w:t xml:space="preserve">METODIČKO-DIDAKTIČKO </w:t>
      </w:r>
      <w:r w:rsidRPr="00451294">
        <w:rPr>
          <w:rFonts w:ascii="Times New Roman" w:eastAsia="Times New Roman" w:hAnsi="Times New Roman" w:cs="Times New Roman"/>
          <w:b/>
          <w:sz w:val="24"/>
          <w:szCs w:val="24"/>
        </w:rPr>
        <w:t>OSTVARIVANJE PROGRAMA</w:t>
      </w:r>
    </w:p>
    <w:p w:rsidR="003152E8" w:rsidRPr="00451294" w:rsidRDefault="003152E8" w:rsidP="003152E8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U procesu nastave </w:t>
      </w:r>
      <w:r w:rsidRPr="00F23AA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Bosanskog jezika </w:t>
      </w:r>
      <w:proofErr w:type="gramStart"/>
      <w:r w:rsidRPr="00F23AA0">
        <w:rPr>
          <w:rFonts w:ascii="Times New Roman" w:eastAsia="Times New Roman" w:hAnsi="Times New Roman" w:cs="Times New Roman"/>
          <w:bCs/>
          <w:i/>
          <w:sz w:val="24"/>
          <w:szCs w:val="24"/>
        </w:rPr>
        <w:t>sa</w:t>
      </w:r>
      <w:proofErr w:type="gramEnd"/>
      <w:r w:rsidRPr="00F23AA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elementima nacionalne kulture</w:t>
      </w: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 treba uvažiti osnovnu pedagošku pretpostavku </w:t>
      </w:r>
      <w:r w:rsidRPr="00451294">
        <w:rPr>
          <w:rFonts w:ascii="Times New Roman" w:eastAsia="Times New Roman" w:hAnsi="Times New Roman" w:cs="Times New Roman"/>
          <w:bCs/>
          <w:sz w:val="24"/>
          <w:szCs w:val="24"/>
        </w:rPr>
        <w:t>da je učenik u centru obrazovno radne kreacije,</w:t>
      </w: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 pa stoga nastavnik mora upoznati i uvažavati intelektualno-mentalne i psihološke sposobnosti učenika, kako bi pronašao didaktičku formulu koja će garantirati da će učenici moći savladati nove sadržaje.</w:t>
      </w:r>
    </w:p>
    <w:p w:rsidR="003152E8" w:rsidRPr="00451294" w:rsidRDefault="003152E8" w:rsidP="003152E8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nastavnom procesu</w:t>
      </w: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 treba </w:t>
      </w:r>
      <w:proofErr w:type="gramStart"/>
      <w:r w:rsidRPr="0045129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 zanimljiv način prezentirati pažljivo odabrane jezičko-literarne vrijednosti koje će učenici bez teškoća usvojiti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jer </w:t>
      </w: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će im biti potrebne za dalje školovanje, bogaćenje opće kulture i znanja o životu. </w:t>
      </w:r>
    </w:p>
    <w:p w:rsidR="003152E8" w:rsidRPr="00451294" w:rsidRDefault="003152E8" w:rsidP="003152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 općih metoda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 u savremenoj nastavi jezika i književnosti treba primijeniti i: </w:t>
      </w:r>
    </w:p>
    <w:p w:rsidR="003152E8" w:rsidRPr="00451294" w:rsidRDefault="003152E8" w:rsidP="003152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51294">
        <w:rPr>
          <w:rFonts w:ascii="Times New Roman" w:eastAsia="Times New Roman" w:hAnsi="Times New Roman" w:cs="Times New Roman"/>
          <w:sz w:val="24"/>
          <w:szCs w:val="24"/>
        </w:rPr>
        <w:t>metodu</w:t>
      </w:r>
      <w:proofErr w:type="gramEnd"/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 čitanja i rada na tekstu </w:t>
      </w:r>
    </w:p>
    <w:p w:rsidR="003152E8" w:rsidRPr="00451294" w:rsidRDefault="003152E8" w:rsidP="003152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51294">
        <w:rPr>
          <w:rFonts w:ascii="Times New Roman" w:eastAsia="Times New Roman" w:hAnsi="Times New Roman" w:cs="Times New Roman"/>
          <w:sz w:val="24"/>
          <w:szCs w:val="24"/>
        </w:rPr>
        <w:t>metodu</w:t>
      </w:r>
      <w:proofErr w:type="gramEnd"/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 razgovora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 dijalošku metodu </w:t>
      </w:r>
    </w:p>
    <w:p w:rsidR="003152E8" w:rsidRPr="00451294" w:rsidRDefault="003152E8" w:rsidP="003152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51294">
        <w:rPr>
          <w:rFonts w:ascii="Times New Roman" w:eastAsia="Times New Roman" w:hAnsi="Times New Roman" w:cs="Times New Roman"/>
          <w:sz w:val="24"/>
          <w:szCs w:val="24"/>
        </w:rPr>
        <w:t>metodu</w:t>
      </w:r>
      <w:proofErr w:type="gramEnd"/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 izlaganja i objašnjavanja (monološku metodu) </w:t>
      </w:r>
    </w:p>
    <w:p w:rsidR="003152E8" w:rsidRPr="00451294" w:rsidRDefault="003152E8" w:rsidP="003152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51294">
        <w:rPr>
          <w:rFonts w:ascii="Times New Roman" w:eastAsia="Times New Roman" w:hAnsi="Times New Roman" w:cs="Times New Roman"/>
          <w:bCs/>
          <w:sz w:val="24"/>
          <w:szCs w:val="24"/>
        </w:rPr>
        <w:t>metodu</w:t>
      </w:r>
      <w:proofErr w:type="gramEnd"/>
      <w:r w:rsidRPr="0045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praktičnog rada</w:t>
      </w: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 naučno-istraživačku metodu iz oblasti jezika, dijalektologije, uočavanje prozodijskih osobina lokalnoga govora, sakupljanja raznih oblika usmene književnosti, rad na </w:t>
      </w:r>
      <w:r>
        <w:rPr>
          <w:rFonts w:ascii="Times New Roman" w:eastAsia="Times New Roman" w:hAnsi="Times New Roman" w:cs="Times New Roman"/>
          <w:sz w:val="24"/>
          <w:szCs w:val="24"/>
        </w:rPr>
        <w:t>sredstvima medijske tehnologije.</w:t>
      </w:r>
    </w:p>
    <w:p w:rsidR="003152E8" w:rsidRPr="00451294" w:rsidRDefault="003152E8" w:rsidP="003152E8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Potrebno je</w:t>
      </w: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 primijeniti različite oblike rada kao što su: rad </w:t>
      </w:r>
      <w:proofErr w:type="gramStart"/>
      <w:r w:rsidRPr="00451294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 pojedincima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294">
        <w:rPr>
          <w:rFonts w:ascii="Times New Roman" w:eastAsia="Times New Roman" w:hAnsi="Times New Roman" w:cs="Times New Roman"/>
          <w:sz w:val="24"/>
          <w:szCs w:val="24"/>
        </w:rPr>
        <w:t>diferencirani rad, rad u parovima, rad u grupama, rad sa cijelim odjeljenjem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294">
        <w:rPr>
          <w:rFonts w:ascii="Times New Roman" w:eastAsia="Times New Roman" w:hAnsi="Times New Roman" w:cs="Times New Roman"/>
          <w:sz w:val="24"/>
          <w:szCs w:val="24"/>
        </w:rPr>
        <w:t>učenje kroz različite vrste igara, kao što su kvizovi, recitali, imitacije, skečevi i slično, kako bi se ponavljanjem i uvježbavanjem došlo do ciljanih rezultata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152E8" w:rsidRPr="00451294" w:rsidRDefault="003152E8" w:rsidP="003152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1294">
        <w:rPr>
          <w:rFonts w:ascii="Times New Roman" w:hAnsi="Times New Roman" w:cs="Times New Roman"/>
          <w:sz w:val="24"/>
          <w:szCs w:val="24"/>
        </w:rPr>
        <w:t xml:space="preserve">Nastava bosanskoga jezika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elementima nacionalne kulture daje temeljna znanja iz jezika, književnosti i nacionalne kulture. </w:t>
      </w:r>
    </w:p>
    <w:p w:rsidR="003152E8" w:rsidRPr="00451294" w:rsidRDefault="003152E8" w:rsidP="003152E8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1294">
        <w:rPr>
          <w:rFonts w:ascii="Times New Roman" w:eastAsia="Times New Roman" w:hAnsi="Times New Roman" w:cs="Times New Roman"/>
          <w:sz w:val="24"/>
          <w:szCs w:val="24"/>
        </w:rPr>
        <w:lastRenderedPageBreak/>
        <w:t>Kod učenika treba probuditi interesovanje da čitaju, zapisuju, prikupljaju i sistematizuju leksiku svoga maternjeg jezika, da upoznaju, prihvate i afirmiraju osobenosti svoje kulture, običaja i načina života.</w:t>
      </w:r>
      <w:proofErr w:type="gramEnd"/>
    </w:p>
    <w:p w:rsidR="003152E8" w:rsidRPr="00451294" w:rsidRDefault="003152E8" w:rsidP="003152E8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Nastava je koncipirana </w:t>
      </w:r>
      <w:proofErr w:type="gramStart"/>
      <w:r w:rsidRPr="0045129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51294">
        <w:rPr>
          <w:rFonts w:ascii="Times New Roman" w:eastAsia="Times New Roman" w:hAnsi="Times New Roman" w:cs="Times New Roman"/>
          <w:sz w:val="24"/>
          <w:szCs w:val="24"/>
        </w:rPr>
        <w:t xml:space="preserve"> upoznavanju, njegovanju i afirmiranju kulture Bošnjaka, ovladavanju bosanskim standardnim jezikom u usmenom i pismenom izražavanju, njegovanju i bogaćenju jezičkoga i stilskoga izraza, bogaćenju rječnika, upoznavanju učenika sa bogatom riznicom narodnoga stvaralaštva Bošnjaka, sticanju znanja iz historije i tradicije Bošnjaka.</w:t>
      </w:r>
    </w:p>
    <w:p w:rsidR="003152E8" w:rsidRPr="00451294" w:rsidRDefault="003152E8" w:rsidP="003152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</w:p>
    <w:p w:rsidR="003152E8" w:rsidRPr="008D6536" w:rsidRDefault="003152E8" w:rsidP="003152E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536">
        <w:rPr>
          <w:rFonts w:ascii="Times New Roman" w:hAnsi="Times New Roman" w:cs="Times New Roman"/>
          <w:i/>
          <w:sz w:val="24"/>
          <w:szCs w:val="24"/>
        </w:rPr>
        <w:t>PLANIRANJE NASTAVE UČENJA</w:t>
      </w:r>
    </w:p>
    <w:p w:rsidR="003152E8" w:rsidRPr="00451294" w:rsidRDefault="003152E8" w:rsidP="003152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1294">
        <w:rPr>
          <w:rFonts w:ascii="Times New Roman" w:hAnsi="Times New Roman" w:cs="Times New Roman"/>
          <w:sz w:val="24"/>
          <w:szCs w:val="24"/>
        </w:rPr>
        <w:t xml:space="preserve">Nastavni program orijentiran je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ishode. Učenje i poučavanje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, umjesto na sadržaje, biti usmjereno na ishode učenja koji upućuju na to koja će znanja i vještine učenik usvojiti na kraju školske godine. Zato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u središtu nastavnoga procesa biti učenik, a ne nastavni sadržaji. Nastavnici će samostalno, ali i u dogovoru s učenicima, na temelju predloženih kriterija, načela, smjernica i preporuka, te svoga iskustva, analiza i procjene odabirati kako će i pomoću kojih tekstova i izvora njihovi učenici ostvariti ishode učenja. Učenici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istraživati i otkrivati koristeći prethodno usvojena znanja i iskustva. To omogućava individualizaciju nastave koja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tako biti učinkovitija i zanimljivija.</w:t>
      </w:r>
    </w:p>
    <w:p w:rsidR="003152E8" w:rsidRPr="00451294" w:rsidRDefault="003152E8" w:rsidP="003152E8">
      <w:pPr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42538"/>
          <w:sz w:val="24"/>
          <w:szCs w:val="24"/>
          <w:shd w:val="clear" w:color="auto" w:fill="F9F9F9"/>
        </w:rPr>
      </w:pPr>
      <w:r w:rsidRPr="00451294">
        <w:rPr>
          <w:rFonts w:ascii="Times New Roman" w:hAnsi="Times New Roman" w:cs="Times New Roman"/>
          <w:sz w:val="24"/>
          <w:szCs w:val="24"/>
        </w:rPr>
        <w:t xml:space="preserve">Savremeni odgojno-obrazovni proces prepoznatljiv je po usmjerenosti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učenika.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Pomoću ishoda učenja prilikom planiranja i programiranja aktivnosti poučavanja i učenja moguće je ostvariti takav pristup.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Prednosti primjene ishoda učenja u osnovnom obrazovanju su brojne, vrednujemo ih u odnosu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to šta pružaju učenicima i nastavnicima. Učenicima pomažu da shvate šta je to što se od njih očekuje, doprinose racionalizaciji nastave i učenja i omogućavaju (samo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)praćenje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napredovanja. Daju im konkretnu predstavu o tome šta treba znati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kraju realizacije određene teme, cjeline, predmeta, razreda, pa i na kraju osnovne škole.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Ishodi učenja mogu olakšati i pripreme učenika za pisane i usmene provjere.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Predstavljaju osnov za izbor nastavnih sadržaja, što nastavniku daje slobodu da u nastavi koristi različite izvore i da učenike upućuje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to da tragaju za novim izvorima saznanja.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Precizno definirani ishodi učenja omogućavaju i lakši izbor nastavih strategija, metoda i postupaka, čime se olakšava didaktičko-</w:t>
      </w:r>
      <w:r w:rsidRPr="00451294">
        <w:rPr>
          <w:rFonts w:ascii="Times New Roman" w:hAnsi="Times New Roman" w:cs="Times New Roman"/>
          <w:sz w:val="24"/>
          <w:szCs w:val="24"/>
        </w:rPr>
        <w:lastRenderedPageBreak/>
        <w:t>metodičko kreiranje procesa poučavanja i učenja.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Osim toga što ishodi učenja impliciraju aktivnosti učenika u nastavi i učenju, njihovom primjenom mogu se diferencirati zadaci za vrednovanje učeničkog izraza.</w:t>
      </w:r>
      <w:proofErr w:type="gramEnd"/>
    </w:p>
    <w:p w:rsidR="003152E8" w:rsidRPr="00451294" w:rsidRDefault="003152E8" w:rsidP="003152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E8" w:rsidRPr="008D6536" w:rsidRDefault="003152E8" w:rsidP="003152E8">
      <w:pPr>
        <w:pStyle w:val="ListParagraph"/>
        <w:numPr>
          <w:ilvl w:val="0"/>
          <w:numId w:val="8"/>
        </w:numPr>
        <w:tabs>
          <w:tab w:val="left" w:pos="7605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536">
        <w:rPr>
          <w:rFonts w:ascii="Times New Roman" w:eastAsia="Times New Roman" w:hAnsi="Times New Roman" w:cs="Times New Roman"/>
          <w:i/>
          <w:sz w:val="24"/>
          <w:szCs w:val="24"/>
        </w:rPr>
        <w:t xml:space="preserve">OSTVARIVANJE NASTAVE I UČENJA </w:t>
      </w:r>
      <w:r w:rsidRPr="008D6536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3152E8" w:rsidRPr="00451294" w:rsidRDefault="003152E8" w:rsidP="003152E8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94">
        <w:rPr>
          <w:rFonts w:ascii="Times New Roman" w:hAnsi="Times New Roman" w:cs="Times New Roman"/>
          <w:sz w:val="24"/>
          <w:szCs w:val="24"/>
        </w:rPr>
        <w:tab/>
      </w:r>
    </w:p>
    <w:p w:rsidR="003152E8" w:rsidRPr="00451294" w:rsidRDefault="003152E8" w:rsidP="003152E8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294">
        <w:rPr>
          <w:rFonts w:ascii="Times New Roman" w:hAnsi="Times New Roman" w:cs="Times New Roman"/>
          <w:b/>
          <w:sz w:val="24"/>
          <w:szCs w:val="24"/>
        </w:rPr>
        <w:t>KNJIŽEVNOST</w:t>
      </w:r>
    </w:p>
    <w:p w:rsidR="003152E8" w:rsidRPr="00451294" w:rsidRDefault="003152E8" w:rsidP="003152E8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294">
        <w:rPr>
          <w:rFonts w:ascii="Times New Roman" w:hAnsi="Times New Roman" w:cs="Times New Roman"/>
          <w:sz w:val="24"/>
          <w:szCs w:val="24"/>
        </w:rPr>
        <w:t>Što se tiče književnih tekstova, u petome razredu čitaju se lirske pjesme (pejzažne, ljubavne, sevdalinke), basne, bajke, šaljive narodne priče, igrokazi, odlomci iz romana.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2E8" w:rsidRPr="00451294" w:rsidRDefault="003152E8" w:rsidP="003152E8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294">
        <w:rPr>
          <w:rFonts w:ascii="Times New Roman" w:hAnsi="Times New Roman" w:cs="Times New Roman"/>
          <w:sz w:val="24"/>
          <w:szCs w:val="24"/>
        </w:rPr>
        <w:t>Književni tekstovi su razvrstani po književnim rodovima – lirika, epika i drama.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Izbor djela je zasnovan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principu prilagođenosti uzrastu.</w:t>
      </w:r>
    </w:p>
    <w:p w:rsidR="003152E8" w:rsidRPr="00451294" w:rsidRDefault="003152E8" w:rsidP="003152E8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94">
        <w:rPr>
          <w:rFonts w:ascii="Times New Roman" w:hAnsi="Times New Roman" w:cs="Times New Roman"/>
          <w:sz w:val="24"/>
          <w:szCs w:val="24"/>
        </w:rPr>
        <w:t xml:space="preserve">Pri realizaciji programa nastavnik treba da uspostavi korelaciju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drugim nastavnim predmetima. </w:t>
      </w:r>
    </w:p>
    <w:p w:rsidR="003152E8" w:rsidRPr="00451294" w:rsidRDefault="003152E8" w:rsidP="003152E8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E8" w:rsidRPr="00451294" w:rsidRDefault="003152E8" w:rsidP="003152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294">
        <w:rPr>
          <w:rFonts w:ascii="Times New Roman" w:hAnsi="Times New Roman" w:cs="Times New Roman"/>
          <w:b/>
          <w:sz w:val="24"/>
          <w:szCs w:val="24"/>
        </w:rPr>
        <w:t>JEZIK I JEZIČKA KULTURA</w:t>
      </w:r>
    </w:p>
    <w:p w:rsidR="003152E8" w:rsidRPr="00451294" w:rsidRDefault="003152E8" w:rsidP="003152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1294">
        <w:rPr>
          <w:rFonts w:ascii="Times New Roman" w:hAnsi="Times New Roman" w:cs="Times New Roman"/>
          <w:sz w:val="24"/>
          <w:szCs w:val="24"/>
        </w:rPr>
        <w:t xml:space="preserve">Sadržaji iz jezika uglavnom su bazirani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usporedbi sa jezičnim sadržajima koji se obrađuju na časovima srpskoga jezika. Akcent je stavljen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razlikama u jezičnoj i pravopisnoj normi.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Kroz nastavne sadržaje učenici ovladavaju standardnim bosanskim jezikom.</w:t>
      </w:r>
      <w:proofErr w:type="gramEnd"/>
    </w:p>
    <w:p w:rsidR="003152E8" w:rsidRPr="00451294" w:rsidRDefault="003152E8" w:rsidP="003152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2E8" w:rsidRPr="00451294" w:rsidRDefault="003152E8" w:rsidP="003152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294">
        <w:rPr>
          <w:rFonts w:ascii="Times New Roman" w:hAnsi="Times New Roman" w:cs="Times New Roman"/>
          <w:b/>
          <w:sz w:val="24"/>
          <w:szCs w:val="24"/>
        </w:rPr>
        <w:t>MEDIJSKA KULTURA</w:t>
      </w:r>
    </w:p>
    <w:p w:rsidR="003152E8" w:rsidRPr="00451294" w:rsidRDefault="003152E8" w:rsidP="003152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294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pojedinim elementima medijske pismenosti učenici su već upoznati kroz nastavu srpskoga jezika.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Potrebno je napraviti korelaciju da bi proširili znanja o pojmu dječjijeg časopisa, radia, televizije i filma.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Kroz ove pojmove učenici se postepeno uvode u svijet medijske umjetnosti.</w:t>
      </w:r>
      <w:proofErr w:type="gramEnd"/>
    </w:p>
    <w:p w:rsidR="003152E8" w:rsidRPr="00451294" w:rsidRDefault="003152E8" w:rsidP="003152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294">
        <w:rPr>
          <w:rFonts w:ascii="Times New Roman" w:hAnsi="Times New Roman" w:cs="Times New Roman"/>
          <w:b/>
          <w:sz w:val="24"/>
          <w:szCs w:val="24"/>
        </w:rPr>
        <w:lastRenderedPageBreak/>
        <w:t>NACIONALNA KULTURA</w:t>
      </w:r>
    </w:p>
    <w:p w:rsidR="003152E8" w:rsidRDefault="003152E8" w:rsidP="003152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1294">
        <w:rPr>
          <w:rFonts w:ascii="Times New Roman" w:hAnsi="Times New Roman" w:cs="Times New Roman"/>
          <w:sz w:val="24"/>
          <w:szCs w:val="24"/>
        </w:rPr>
        <w:t xml:space="preserve">Učenici se upoznaju </w:t>
      </w:r>
      <w:proofErr w:type="gramStart"/>
      <w:r w:rsidRPr="00451294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51294">
        <w:rPr>
          <w:rFonts w:ascii="Times New Roman" w:hAnsi="Times New Roman" w:cs="Times New Roman"/>
          <w:sz w:val="24"/>
          <w:szCs w:val="24"/>
        </w:rPr>
        <w:t xml:space="preserve"> nacionalnom kulturom kroz sadržaje iz književnosti, jezika i jezičke kulture, kao i kroz neke izdvojene sadržaje koji su usko povezani sa tradicijom i historijom Bošnjaka.</w:t>
      </w:r>
    </w:p>
    <w:p w:rsidR="003152E8" w:rsidRPr="00F53B4F" w:rsidRDefault="003152E8" w:rsidP="003152E8">
      <w:pPr>
        <w:pStyle w:val="NormalWeb"/>
        <w:numPr>
          <w:ilvl w:val="0"/>
          <w:numId w:val="8"/>
        </w:numPr>
        <w:jc w:val="both"/>
        <w:rPr>
          <w:color w:val="000000"/>
        </w:rPr>
      </w:pPr>
      <w:r w:rsidRPr="00F53B4F">
        <w:rPr>
          <w:i/>
          <w:color w:val="000000"/>
        </w:rPr>
        <w:t>PRAĆENJE I VREDNOVANJE NASTAVE I UČENJA</w:t>
      </w:r>
    </w:p>
    <w:p w:rsidR="003152E8" w:rsidRDefault="003152E8" w:rsidP="003152E8">
      <w:pPr>
        <w:spacing w:line="360" w:lineRule="auto"/>
        <w:ind w:left="60" w:firstLine="6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A0669">
        <w:rPr>
          <w:rFonts w:ascii="Times New Roman" w:hAnsi="Times New Roman" w:cs="Times New Roman"/>
          <w:sz w:val="24"/>
          <w:szCs w:val="24"/>
          <w:lang w:val="bs-Latn-BA"/>
        </w:rPr>
        <w:t>Progr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am nastave i učenja za predmet </w:t>
      </w:r>
      <w:r w:rsidRPr="00C205FC">
        <w:rPr>
          <w:rFonts w:ascii="Times New Roman" w:hAnsi="Times New Roman" w:cs="Times New Roman"/>
          <w:i/>
          <w:sz w:val="24"/>
          <w:szCs w:val="24"/>
          <w:lang w:val="bs-Latn-BA"/>
        </w:rPr>
        <w:t>Bosanski jezik sa elementima nacionalne kulture</w:t>
      </w:r>
      <w:r w:rsidRPr="000A0669">
        <w:rPr>
          <w:rFonts w:ascii="Times New Roman" w:hAnsi="Times New Roman" w:cs="Times New Roman"/>
          <w:sz w:val="24"/>
          <w:szCs w:val="24"/>
          <w:lang w:val="bs-Latn-BA"/>
        </w:rPr>
        <w:t xml:space="preserve"> za peti razred osnovne škole koncipiran je tako da svaka nastavna tema i sadržaji koji se nalaze u okviru nje budu usmjereni na ishode k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oje bi učenik trebalo usvojiti. </w:t>
      </w:r>
      <w:r w:rsidRPr="000A0669">
        <w:rPr>
          <w:rFonts w:ascii="Times New Roman" w:hAnsi="Times New Roman" w:cs="Times New Roman"/>
          <w:sz w:val="24"/>
          <w:szCs w:val="24"/>
          <w:lang w:val="bs-Latn-BA"/>
        </w:rPr>
        <w:t>Početna procjena nivoa znanja i dosadašnjeg napredovanja učenika vrši se uz pomoć inicijalnog testiranja, a svaka naredna procjena bit će zasnovana na stalnom praćenju i bilježenju aktivnosti i učeničkog napredovanja.</w:t>
      </w:r>
      <w:r w:rsidRPr="000A06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669">
        <w:rPr>
          <w:rFonts w:ascii="Times New Roman" w:hAnsi="Times New Roman" w:cs="Times New Roman"/>
          <w:sz w:val="24"/>
          <w:szCs w:val="24"/>
        </w:rPr>
        <w:t>Formativno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vrednovanje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predstavlja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savremenu metodu </w:t>
      </w:r>
      <w:r w:rsidRPr="000A0669">
        <w:rPr>
          <w:rFonts w:ascii="Times New Roman" w:hAnsi="Times New Roman" w:cs="Times New Roman"/>
          <w:sz w:val="24"/>
          <w:szCs w:val="24"/>
        </w:rPr>
        <w:t>procjene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kvaliteta </w:t>
      </w:r>
      <w:r w:rsidRPr="000A0669">
        <w:rPr>
          <w:rFonts w:ascii="Times New Roman" w:hAnsi="Times New Roman" w:cs="Times New Roman"/>
          <w:sz w:val="24"/>
          <w:szCs w:val="24"/>
        </w:rPr>
        <w:t>znanja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koje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je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usvojeno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tokom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jednog perioda nastavnoga procesa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>.</w:t>
      </w:r>
      <w:proofErr w:type="gramEnd"/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Njegov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rezultat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daje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povratnu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informaciju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i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u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0A0669">
        <w:rPr>
          <w:rFonts w:ascii="Times New Roman" w:hAnsi="Times New Roman" w:cs="Times New Roman"/>
          <w:sz w:val="24"/>
          <w:szCs w:val="24"/>
        </w:rPr>
        <w:t>eniku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i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nastavniku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o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tome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koji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dio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gradiva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je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gramStart"/>
      <w:r w:rsidRPr="000A0669">
        <w:rPr>
          <w:rFonts w:ascii="Times New Roman" w:hAnsi="Times New Roman" w:cs="Times New Roman"/>
          <w:sz w:val="24"/>
          <w:szCs w:val="24"/>
        </w:rPr>
        <w:t>dobro</w:t>
      </w:r>
      <w:proofErr w:type="gramEnd"/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nau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0A0669">
        <w:rPr>
          <w:rFonts w:ascii="Times New Roman" w:hAnsi="Times New Roman" w:cs="Times New Roman"/>
          <w:sz w:val="24"/>
          <w:szCs w:val="24"/>
        </w:rPr>
        <w:t>en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0A0669">
        <w:rPr>
          <w:rFonts w:ascii="Times New Roman" w:hAnsi="Times New Roman" w:cs="Times New Roman"/>
          <w:sz w:val="24"/>
          <w:szCs w:val="24"/>
        </w:rPr>
        <w:t>a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na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kojem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treba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još </w:t>
      </w:r>
      <w:r w:rsidRPr="000A0669">
        <w:rPr>
          <w:rFonts w:ascii="Times New Roman" w:hAnsi="Times New Roman" w:cs="Times New Roman"/>
          <w:sz w:val="24"/>
          <w:szCs w:val="24"/>
        </w:rPr>
        <w:t>raditi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i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koja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metoda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u nastavnome procesu </w:t>
      </w:r>
      <w:r w:rsidRPr="000A0669">
        <w:rPr>
          <w:rFonts w:ascii="Times New Roman" w:hAnsi="Times New Roman" w:cs="Times New Roman"/>
          <w:sz w:val="24"/>
          <w:szCs w:val="24"/>
        </w:rPr>
        <w:t>je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efikasna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0A0669">
        <w:rPr>
          <w:rFonts w:ascii="Times New Roman" w:hAnsi="Times New Roman" w:cs="Times New Roman"/>
          <w:sz w:val="24"/>
          <w:szCs w:val="24"/>
        </w:rPr>
        <w:t>a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koju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treba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mijenjati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. Ovakav vid vrednovanja predstavlja polaznu osnovu za koncipiranje dugoročnog planiranja nastave. Na osnovu formativnog vrednovanja, na kraju određene nastavne cjeline ili nastavnoga ciklusa, vrši se sumativno vrednovanje iskazano brojčanom ocjenom. </w:t>
      </w:r>
      <w:r w:rsidRPr="000A0669">
        <w:rPr>
          <w:rFonts w:ascii="Times New Roman" w:hAnsi="Times New Roman" w:cs="Times New Roman"/>
          <w:sz w:val="24"/>
          <w:szCs w:val="24"/>
        </w:rPr>
        <w:t>Sumativno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vrednovanje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predstavlja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procjenu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ishoda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A0669">
        <w:rPr>
          <w:rFonts w:ascii="Times New Roman" w:hAnsi="Times New Roman" w:cs="Times New Roman"/>
          <w:sz w:val="24"/>
          <w:szCs w:val="24"/>
        </w:rPr>
        <w:t>u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0A0669">
        <w:rPr>
          <w:rFonts w:ascii="Times New Roman" w:hAnsi="Times New Roman" w:cs="Times New Roman"/>
          <w:sz w:val="24"/>
          <w:szCs w:val="24"/>
        </w:rPr>
        <w:t>enja</w:t>
      </w:r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i pruža nam informacije o kvalitetu učenikovog znanja u toku i </w:t>
      </w:r>
      <w:proofErr w:type="gramStart"/>
      <w:r w:rsidRPr="000A0669">
        <w:rPr>
          <w:rFonts w:ascii="Times New Roman" w:hAnsi="Times New Roman" w:cs="Times New Roman"/>
          <w:sz w:val="24"/>
          <w:szCs w:val="24"/>
          <w:lang w:val="hr-HR"/>
        </w:rPr>
        <w:t>na</w:t>
      </w:r>
      <w:proofErr w:type="gramEnd"/>
      <w:r w:rsidRPr="000A0669">
        <w:rPr>
          <w:rFonts w:ascii="Times New Roman" w:hAnsi="Times New Roman" w:cs="Times New Roman"/>
          <w:sz w:val="24"/>
          <w:szCs w:val="24"/>
          <w:lang w:val="hr-HR"/>
        </w:rPr>
        <w:t xml:space="preserve"> kraju nastavnoga procesa.</w:t>
      </w:r>
    </w:p>
    <w:p w:rsidR="006B0E1C" w:rsidRDefault="006B0E1C" w:rsidP="003152E8">
      <w:pPr>
        <w:spacing w:line="360" w:lineRule="auto"/>
        <w:ind w:left="60" w:firstLine="6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0E1C" w:rsidRPr="000A0669" w:rsidRDefault="006B0E1C" w:rsidP="003152E8">
      <w:pPr>
        <w:spacing w:line="360" w:lineRule="auto"/>
        <w:ind w:left="60" w:firstLine="6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152E8" w:rsidRPr="00F53B4F" w:rsidRDefault="003152E8" w:rsidP="003152E8">
      <w:pPr>
        <w:pStyle w:val="NormalWeb"/>
        <w:spacing w:line="360" w:lineRule="auto"/>
        <w:rPr>
          <w:color w:val="000000"/>
        </w:rPr>
      </w:pPr>
      <w:r w:rsidRPr="006B0E1C">
        <w:rPr>
          <w:b/>
          <w:color w:val="000000"/>
        </w:rPr>
        <w:t>Radna grupa za izradu Programa nastave i učenja</w:t>
      </w:r>
      <w:r>
        <w:rPr>
          <w:color w:val="000000"/>
        </w:rPr>
        <w:t xml:space="preserve"> za </w:t>
      </w:r>
      <w:r w:rsidRPr="00F53B4F">
        <w:rPr>
          <w:color w:val="000000"/>
        </w:rPr>
        <w:t xml:space="preserve">peti razred osnovnoga obrazovanja i odgoja za nastavni predmet </w:t>
      </w:r>
      <w:r w:rsidRPr="00C205FC">
        <w:rPr>
          <w:i/>
          <w:color w:val="000000"/>
        </w:rPr>
        <w:t xml:space="preserve">Bosanski jezik </w:t>
      </w:r>
      <w:proofErr w:type="gramStart"/>
      <w:r w:rsidRPr="00C205FC">
        <w:rPr>
          <w:i/>
          <w:color w:val="000000"/>
        </w:rPr>
        <w:t>sa</w:t>
      </w:r>
      <w:proofErr w:type="gramEnd"/>
      <w:r w:rsidRPr="00C205FC">
        <w:rPr>
          <w:i/>
          <w:color w:val="000000"/>
        </w:rPr>
        <w:t xml:space="preserve"> elementima nacionalne kulture</w:t>
      </w:r>
      <w:r w:rsidRPr="00F53B4F">
        <w:rPr>
          <w:color w:val="000000"/>
        </w:rPr>
        <w:t xml:space="preserve"> (</w:t>
      </w:r>
      <w:r>
        <w:rPr>
          <w:color w:val="000000"/>
        </w:rPr>
        <w:t xml:space="preserve">doc.dr. </w:t>
      </w:r>
      <w:proofErr w:type="gramStart"/>
      <w:r>
        <w:rPr>
          <w:color w:val="000000"/>
        </w:rPr>
        <w:t>Sead Šemsović, Dino Lotinac, master filolog, Nermina Talović, profesorica bosanskoga jezika i književnosti</w:t>
      </w:r>
      <w:r w:rsidRPr="00F53B4F">
        <w:rPr>
          <w:color w:val="000000"/>
        </w:rPr>
        <w:t>)</w:t>
      </w:r>
      <w:r>
        <w:rPr>
          <w:color w:val="000000"/>
        </w:rPr>
        <w:t>.</w:t>
      </w:r>
      <w:proofErr w:type="gramEnd"/>
    </w:p>
    <w:p w:rsidR="003152E8" w:rsidRPr="00451294" w:rsidRDefault="003152E8" w:rsidP="003152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4D4E" w:rsidRDefault="00CC4D4E"/>
    <w:sectPr w:rsidR="00CC4D4E" w:rsidSect="001F68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3A1B"/>
    <w:multiLevelType w:val="hybridMultilevel"/>
    <w:tmpl w:val="B01A693C"/>
    <w:lvl w:ilvl="0" w:tplc="6B806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320D0"/>
    <w:multiLevelType w:val="hybridMultilevel"/>
    <w:tmpl w:val="940A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25CF1"/>
    <w:multiLevelType w:val="hybridMultilevel"/>
    <w:tmpl w:val="8AA67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A53A1"/>
    <w:multiLevelType w:val="hybridMultilevel"/>
    <w:tmpl w:val="77FEB166"/>
    <w:lvl w:ilvl="0" w:tplc="CF74185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D5C85"/>
    <w:multiLevelType w:val="multilevel"/>
    <w:tmpl w:val="2F7C2872"/>
    <w:lvl w:ilvl="0">
      <w:start w:val="1"/>
      <w:numFmt w:val="bullet"/>
      <w:lvlText w:val="●"/>
      <w:lvlJc w:val="left"/>
      <w:pPr>
        <w:ind w:left="288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0" w:firstLine="111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90" w:firstLine="183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10" w:firstLine="255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30" w:firstLine="327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50" w:firstLine="399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70" w:firstLine="471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90" w:firstLine="543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10" w:firstLine="6150"/>
      </w:pPr>
      <w:rPr>
        <w:rFonts w:ascii="Arial" w:eastAsia="Arial" w:hAnsi="Arial" w:cs="Arial"/>
      </w:rPr>
    </w:lvl>
  </w:abstractNum>
  <w:abstractNum w:abstractNumId="5">
    <w:nsid w:val="5F841BE3"/>
    <w:multiLevelType w:val="hybridMultilevel"/>
    <w:tmpl w:val="E9CE295E"/>
    <w:lvl w:ilvl="0" w:tplc="D956403E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B07BA"/>
    <w:multiLevelType w:val="hybridMultilevel"/>
    <w:tmpl w:val="9BA49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152E8"/>
    <w:rsid w:val="00093BDC"/>
    <w:rsid w:val="00170233"/>
    <w:rsid w:val="003152E8"/>
    <w:rsid w:val="00372918"/>
    <w:rsid w:val="004127C4"/>
    <w:rsid w:val="00424B57"/>
    <w:rsid w:val="004D4CD9"/>
    <w:rsid w:val="00625E84"/>
    <w:rsid w:val="006B0E1C"/>
    <w:rsid w:val="007072C1"/>
    <w:rsid w:val="00A87F41"/>
    <w:rsid w:val="00AA0A26"/>
    <w:rsid w:val="00CC4D4E"/>
    <w:rsid w:val="00F26E77"/>
    <w:rsid w:val="00FC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8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E8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2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152E8"/>
  </w:style>
  <w:style w:type="paragraph" w:styleId="NormalWeb">
    <w:name w:val="Normal (Web)"/>
    <w:basedOn w:val="Normal"/>
    <w:uiPriority w:val="99"/>
    <w:semiHidden/>
    <w:unhideWhenUsed/>
    <w:rsid w:val="0031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2018-02-12T12:09:00Z</dcterms:created>
  <dcterms:modified xsi:type="dcterms:W3CDTF">2018-02-12T12:37:00Z</dcterms:modified>
</cp:coreProperties>
</file>