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B8" w:rsidRDefault="007945B8" w:rsidP="007945B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5000" w:type="pct"/>
        <w:tblBorders>
          <w:insideH w:val="nil"/>
          <w:insideV w:val="nil"/>
        </w:tblBorders>
        <w:tblLook w:val="0400" w:firstRow="0" w:lastRow="0" w:firstColumn="0" w:lastColumn="0" w:noHBand="0" w:noVBand="1"/>
      </w:tblPr>
      <w:tblGrid>
        <w:gridCol w:w="2356"/>
        <w:gridCol w:w="6670"/>
      </w:tblGrid>
      <w:tr w:rsidR="007945B8" w:rsidTr="007945B8">
        <w:trPr>
          <w:trHeight w:val="480"/>
        </w:trPr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Назив предмета</w:t>
            </w:r>
          </w:p>
        </w:tc>
        <w:tc>
          <w:tcPr>
            <w:tcW w:w="3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  <w:lang w:val="sr-Cyrl-CS"/>
              </w:rPr>
              <w:t>СВЕТ ОКО НАС</w:t>
            </w:r>
          </w:p>
        </w:tc>
      </w:tr>
      <w:tr w:rsidR="007945B8" w:rsidTr="007945B8"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Циљ</w:t>
            </w:r>
          </w:p>
        </w:tc>
        <w:tc>
          <w:tcPr>
            <w:tcW w:w="3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spacing w:line="240" w:lineRule="auto"/>
              <w:jc w:val="both"/>
              <w:rPr>
                <w:rFonts w:ascii="Times New Roman" w:eastAsia="Batang" w:hAnsi="Times New Roman" w:cs="Times New Roman"/>
                <w:sz w:val="24"/>
                <w:szCs w:val="24"/>
                <w:lang w:val="sr-Cyrl-CS" w:eastAsia="ko-KR"/>
              </w:rPr>
            </w:pPr>
            <w:r>
              <w:rPr>
                <w:rFonts w:ascii="Times New Roman" w:eastAsia="Batang" w:hAnsi="Times New Roman" w:cs="Times New Roman"/>
                <w:b/>
                <w:sz w:val="24"/>
                <w:szCs w:val="24"/>
                <w:lang w:val="sr-Cyrl-CS" w:eastAsia="ko-KR"/>
              </w:rPr>
              <w:t>Циљ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 w:eastAsia="ko-KR"/>
              </w:rPr>
              <w:t xml:space="preserve"> наставе и учења предмета </w:t>
            </w:r>
            <w:r>
              <w:rPr>
                <w:rFonts w:ascii="Times New Roman" w:eastAsia="Batang" w:hAnsi="Times New Roman" w:cs="Times New Roman"/>
                <w:i/>
                <w:iCs/>
                <w:sz w:val="24"/>
                <w:szCs w:val="24"/>
                <w:lang w:val="sr-Cyrl-CS" w:eastAsia="ko-KR"/>
              </w:rPr>
              <w:t xml:space="preserve">свет око нас 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val="sr-Cyrl-CS" w:eastAsia="ko-KR"/>
              </w:rPr>
              <w:t>јесте упознавање себе, свог природног и друштвеног окружења и развијање способности за одговоран живот у њему.</w:t>
            </w:r>
          </w:p>
        </w:tc>
      </w:tr>
      <w:tr w:rsidR="007945B8" w:rsidTr="007945B8"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Разред</w:t>
            </w:r>
          </w:p>
        </w:tc>
        <w:tc>
          <w:tcPr>
            <w:tcW w:w="3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први</w:t>
            </w:r>
          </w:p>
        </w:tc>
      </w:tr>
      <w:tr w:rsidR="007945B8" w:rsidTr="007945B8">
        <w:tc>
          <w:tcPr>
            <w:tcW w:w="130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Годишњи фонд часова</w:t>
            </w:r>
          </w:p>
        </w:tc>
        <w:tc>
          <w:tcPr>
            <w:tcW w:w="369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72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часа</w:t>
            </w:r>
          </w:p>
        </w:tc>
      </w:tr>
    </w:tbl>
    <w:p w:rsidR="007945B8" w:rsidRDefault="007945B8" w:rsidP="007945B8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2662"/>
        <w:gridCol w:w="1955"/>
        <w:gridCol w:w="1714"/>
        <w:gridCol w:w="2685"/>
      </w:tblGrid>
      <w:tr w:rsidR="007945B8" w:rsidTr="007945B8">
        <w:tc>
          <w:tcPr>
            <w:tcW w:w="1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CS"/>
              </w:rPr>
              <w:t>ИСХОДИ</w:t>
            </w:r>
          </w:p>
          <w:p w:rsidR="007945B8" w:rsidRDefault="007945B8">
            <w:pPr>
              <w:spacing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Cs/>
                <w:color w:val="auto"/>
                <w:lang w:val="sr-Cyrl-CS"/>
              </w:rPr>
              <w:t>По завршетку разреда ученик ће бити у стању да:</w:t>
            </w:r>
          </w:p>
        </w:tc>
        <w:tc>
          <w:tcPr>
            <w:tcW w:w="1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val="sr-Cyrl-CS"/>
              </w:rPr>
              <w:t>ОБЛАСТ/ТЕМА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CS"/>
              </w:rPr>
              <w:t>САДРЖАЈИ</w:t>
            </w:r>
          </w:p>
        </w:tc>
      </w:tr>
      <w:tr w:rsidR="007945B8" w:rsidTr="007945B8">
        <w:trPr>
          <w:trHeight w:val="1970"/>
        </w:trPr>
        <w:tc>
          <w:tcPr>
            <w:tcW w:w="1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препозна и искаже радост, страх, тугу и бес уважавајући себе и друге;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правовремено и примерено ситуацији искаже своје основне животне потребе за храном, водом и одласком у тоалет;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се понаша тако да уважава различитости својих вршњака и других људи;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придржава се договорених правила понашања у школи и прихвата последице ако их прекрши;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сарађује са вршњацима у заједничким активностима; 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одржава личну хигијену и адекватно се одева у циљу очувања здравља;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чува своју, школску и имовину других;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прати инструкције одраслих у опасним ситуацијама: поплава,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земљотрес, пожар;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својим речима опише пример неке опасне ситуације из свог непосредног окружења;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примењује правила безбедног понашања на путу од куће до школе приликом кретања улицом са и без тротоара и преласка улице; 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снађе се у простору помоћу просторних одредница: напред-назад, лево-десно, горе-доле и карактеристичних објеката; 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одреди време својих активности помоћу временских одредница: делови дана, обданица и ноћ, дани у недељи, пре, сада, после, јуче, данас, сутра, прекјуче, прекосутра;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посматрањем и опипавањем предмета одреди својства материјала: тврдо-меко, провидно-непровидно, храпаво- глатко; 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учествује у извођењу једноставних огледа којима испитује природне феномене;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разликује природу од производа људског рада на примерима из непосредног окружења;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препознаје облике појављивања воде у непосредном окружењу: потоци, реке, баре, језера;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препознаје изглед земљишта у непосредном окружењу: равница, брдо, планина;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идентификује биљке 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животиње из непосредног окружења на основу њиховог спољашњег изгледа;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уочава разноврсност биљака и животиња на основу спољашњег изгледа;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препознаје главу, труп, руке и ноге као делове тела и њихову улогу у његовом свакодневном животу;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препознаје улогу чула вида, слуха, мириса, укуса и додира у његовом свакодневном функционисању и сазнавању окружења;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штеди воду и одлаже отпад на предвиђена места;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се понаша тако да не угрожава биљке и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lastRenderedPageBreak/>
              <w:t>животиње  у непосредном окружењу;</w:t>
            </w:r>
          </w:p>
          <w:p w:rsidR="007945B8" w:rsidRDefault="007945B8" w:rsidP="00D271C8">
            <w:pPr>
              <w:numPr>
                <w:ilvl w:val="0"/>
                <w:numId w:val="1"/>
              </w:numPr>
              <w:ind w:left="170" w:hanging="170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повезује резултате учења и рада са уложеним трудом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lastRenderedPageBreak/>
              <w:t>НЕПОСРЕДНО ОКРУЖЕЊЕ</w:t>
            </w:r>
          </w:p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Ја и други</w:t>
            </w:r>
          </w:p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Основна осећања (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радост, страх, туга и бес).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Основне животне потребе (дисање, храна, вода, спавање и потреба за тоалетом).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Сличности и разлике по полу, старости, способностима и интересовањима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</w:tc>
      </w:tr>
      <w:tr w:rsidR="007945B8" w:rsidTr="007945B8">
        <w:trPr>
          <w:trHeight w:val="17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Породични дом, школа</w:t>
            </w:r>
          </w:p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Групе људи: породица, школска заједница, разред, одељење, суседи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Права и обавезе чланова група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Правила понашања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 xml:space="preserve"> појединаца и групе.</w:t>
            </w:r>
          </w:p>
          <w:p w:rsidR="007945B8" w:rsidRDefault="007945B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Празници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</w:rPr>
              <w:t>породични, школски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</w:tc>
      </w:tr>
      <w:tr w:rsidR="007945B8" w:rsidTr="00794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Здравље и безбедност</w:t>
            </w:r>
          </w:p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Здрав начин живота: становање, одевање, исхрана,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лична </w:t>
            </w:r>
            <w:r>
              <w:rPr>
                <w:rFonts w:ascii="Times New Roman" w:hAnsi="Times New Roman" w:cs="Times New Roman"/>
                <w:color w:val="auto"/>
              </w:rPr>
              <w:t>хигијена, рад, одмор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Безбедно понашање у саобраћају на путу од куће до школе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(кретање улицом са и без тротоара, прелажење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lastRenderedPageBreak/>
              <w:t>преко улице, безбедно место за игру)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Опасне ситуације по живот, здравље и околину, превенција и правилно понашање (у дому и школској средини, саобраћају, током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природних </w:t>
            </w:r>
            <w:r>
              <w:rPr>
                <w:rFonts w:ascii="Times New Roman" w:hAnsi="Times New Roman" w:cs="Times New Roman"/>
                <w:color w:val="auto"/>
              </w:rPr>
              <w:t>непогода)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</w:tc>
      </w:tr>
      <w:tr w:rsidR="007945B8" w:rsidTr="007945B8">
        <w:trPr>
          <w:trHeight w:val="20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Оријентација </w:t>
            </w:r>
            <w:r>
              <w:rPr>
                <w:rFonts w:ascii="Times New Roman" w:hAnsi="Times New Roman" w:cs="Times New Roman"/>
                <w:b/>
                <w:color w:val="auto"/>
                <w:lang w:val="sr-Cyrl-RS"/>
              </w:rPr>
              <w:t>у простору и времену</w:t>
            </w:r>
          </w:p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Кретање и сналажење у простору у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 xml:space="preserve">односу на просторне одреднице: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напред-назад, лево-десно, горе-доле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и карактеристичне објекте.</w:t>
            </w:r>
          </w:p>
          <w:p w:rsidR="007945B8" w:rsidRDefault="007945B8">
            <w:pPr>
              <w:spacing w:after="200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Сналажење у времену у односу на</w:t>
            </w:r>
            <w:r>
              <w:rPr>
                <w:rFonts w:ascii="Times New Roman" w:hAnsi="Times New Roman" w:cs="Times New Roman"/>
                <w:strike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временске одреднице: делови дана, обданица и ноћ, дани у недељи, пре, сада, после, јуче, данас, сутра, прекјуче, прекосутра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</w:tc>
      </w:tr>
      <w:tr w:rsidR="007945B8" w:rsidTr="007945B8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Човек ствара</w:t>
            </w:r>
          </w:p>
          <w:p w:rsidR="007945B8" w:rsidRDefault="007945B8">
            <w:pPr>
              <w:widowControl w:val="0"/>
              <w:spacing w:before="5" w:line="180" w:lineRule="auto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Човек ради и ствара (материјали и средства за рад, производи људског рада)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Материјали за израду предмета (дрво, камен, метал, стакло, гума, пластика, папир, тканина) и њихова својства (тврдо-меко, провидно-непровидно, храпаво- глатко)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</w:tc>
      </w:tr>
      <w:tr w:rsidR="007945B8" w:rsidTr="007945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color w:val="auto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color w:val="auto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B8" w:rsidRDefault="007945B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Разноврсност природе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FF000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Сунчева светлост и топлота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Основна својства ваздуха: провидност, мирис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, кретање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lastRenderedPageBreak/>
              <w:t>Облици појављивања воде: потоци, реке, баре, језера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, киша, снег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Облици појављивања воде у непосредном окружењу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Основна својства воде: укус, мирис, провидност, раствара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 xml:space="preserve"> поједине материјале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Изглед земљишта: равница, брдо, планина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Изглед земљишта у непосредном окружењу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Основна својства земљишта: боја, растреситост, влажност; </w:t>
            </w:r>
          </w:p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>К</w:t>
            </w:r>
            <w:r>
              <w:rPr>
                <w:rFonts w:ascii="Times New Roman" w:hAnsi="Times New Roman" w:cs="Times New Roman"/>
                <w:color w:val="auto"/>
              </w:rPr>
              <w:t>арактеристичне биљке и животиње у непосредном окружењу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Изглед и делови тела биљака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Изглед и делови тела животиња на примерима сисара, птица, риба, инсеката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Човеково тело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–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</w:rPr>
              <w:t>делови тела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(глава, 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sr-Cyrl-RS"/>
              </w:rPr>
              <w:t>труп ,</w:t>
            </w:r>
            <w:proofErr w:type="gramEnd"/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руке и ноге)</w:t>
            </w:r>
            <w:r>
              <w:rPr>
                <w:rFonts w:ascii="Times New Roman" w:hAnsi="Times New Roman" w:cs="Times New Roman"/>
                <w:color w:val="auto"/>
              </w:rPr>
              <w:t xml:space="preserve"> и чула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 (вида, слуха, укуса, мириса и додира).</w:t>
            </w:r>
          </w:p>
          <w:p w:rsidR="007945B8" w:rsidRDefault="007945B8">
            <w:pPr>
              <w:widowControl w:val="0"/>
              <w:spacing w:before="5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</w:rPr>
              <w:t>Значај воде, ваздуха, земљишта, сунчеве светлости и топлоте за живот биљака, животиња/човека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>.</w:t>
            </w:r>
          </w:p>
          <w:p w:rsidR="007945B8" w:rsidRDefault="007945B8">
            <w:pPr>
              <w:rPr>
                <w:rFonts w:ascii="Times New Roman" w:hAnsi="Times New Roman" w:cs="Times New Roman"/>
                <w:color w:val="auto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lang w:val="sr-Cyrl-CS"/>
              </w:rPr>
              <w:t xml:space="preserve">Одговоран однос </w:t>
            </w:r>
            <w:r>
              <w:rPr>
                <w:rFonts w:ascii="Times New Roman" w:hAnsi="Times New Roman" w:cs="Times New Roman"/>
                <w:color w:val="auto"/>
              </w:rPr>
              <w:t xml:space="preserve">човека </w:t>
            </w:r>
            <w:r>
              <w:rPr>
                <w:rFonts w:ascii="Times New Roman" w:hAnsi="Times New Roman" w:cs="Times New Roman"/>
                <w:color w:val="auto"/>
                <w:lang w:val="sr-Cyrl-RS"/>
              </w:rPr>
              <w:t xml:space="preserve">према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 xml:space="preserve">животној средини (штедња воде, одлагање  отпада  на 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lastRenderedPageBreak/>
              <w:t xml:space="preserve">предвиђена места, брига о </w:t>
            </w:r>
            <w:r>
              <w:rPr>
                <w:rFonts w:ascii="Times New Roman" w:hAnsi="Times New Roman" w:cs="Times New Roman"/>
                <w:color w:val="auto"/>
              </w:rPr>
              <w:t>биљкама и животињама</w:t>
            </w:r>
            <w:r>
              <w:rPr>
                <w:rFonts w:ascii="Times New Roman" w:hAnsi="Times New Roman" w:cs="Times New Roman"/>
                <w:color w:val="auto"/>
                <w:lang w:val="sr-Cyrl-CS"/>
              </w:rPr>
              <w:t>).</w:t>
            </w:r>
          </w:p>
          <w:p w:rsidR="007945B8" w:rsidRDefault="007945B8" w:rsidP="00D271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</w:pPr>
            <w:r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  <w:t>Razvijanje ličnog i nacionalnog identiteta</w:t>
            </w:r>
          </w:p>
          <w:p w:rsidR="007945B8" w:rsidRDefault="007945B8" w:rsidP="00D271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</w:pPr>
            <w:r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  <w:t>Poštovanje i negovanje bosanskog jezika</w:t>
            </w:r>
          </w:p>
          <w:p w:rsidR="007945B8" w:rsidRDefault="007945B8" w:rsidP="00D271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</w:pPr>
            <w:r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  <w:t>Tradicije i kulture bosanskog naroda</w:t>
            </w:r>
          </w:p>
          <w:p w:rsidR="007945B8" w:rsidRDefault="007945B8" w:rsidP="00D271C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</w:pPr>
            <w:r>
              <w:rPr>
                <w:rFonts w:ascii="Calibri" w:eastAsia="Times New Roman" w:hAnsi="Calibri" w:cs="Calibri"/>
                <w:color w:val="525252" w:themeColor="accent3" w:themeShade="80"/>
                <w:highlight w:val="yellow"/>
              </w:rPr>
              <w:t>Poštovanje i očuvanje nacionalne i svetske kulturne baštine</w:t>
            </w:r>
          </w:p>
          <w:p w:rsidR="007945B8" w:rsidRDefault="007945B8">
            <w:pPr>
              <w:rPr>
                <w:rFonts w:ascii="Times New Roman" w:eastAsiaTheme="minorEastAsia" w:hAnsi="Times New Roman" w:cs="Times New Roman"/>
                <w:color w:val="auto"/>
                <w:lang w:val="sr-Cyrl-CS"/>
              </w:rPr>
            </w:pPr>
          </w:p>
        </w:tc>
      </w:tr>
    </w:tbl>
    <w:p w:rsidR="007945B8" w:rsidRDefault="007945B8" w:rsidP="007945B8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Кључни појмови: оријентација, култура живљења и друштвена стварност у непосредном окружењу.</w:t>
      </w:r>
    </w:p>
    <w:p w:rsidR="00DF2E33" w:rsidRDefault="00DF2E33">
      <w:bookmarkStart w:id="0" w:name="_GoBack"/>
      <w:bookmarkEnd w:id="0"/>
    </w:p>
    <w:sectPr w:rsidR="00DF2E3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7616E"/>
    <w:multiLevelType w:val="multilevel"/>
    <w:tmpl w:val="EA78A716"/>
    <w:lvl w:ilvl="0">
      <w:start w:val="1"/>
      <w:numFmt w:val="bullet"/>
      <w:lvlText w:val="−"/>
      <w:lvlJc w:val="left"/>
      <w:pPr>
        <w:ind w:left="0" w:firstLine="0"/>
      </w:pPr>
      <w:rPr>
        <w:rFonts w:ascii="Arial" w:eastAsia="Arial" w:hAnsi="Arial" w:cs="Arial"/>
        <w:strike w:val="0"/>
        <w:dstrike w:val="0"/>
        <w:color w:val="000000"/>
        <w:sz w:val="16"/>
        <w:szCs w:val="16"/>
        <w:u w:val="none"/>
        <w:effect w:val="no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4FAE0021"/>
    <w:multiLevelType w:val="multilevel"/>
    <w:tmpl w:val="58622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B8"/>
    <w:rsid w:val="007945B8"/>
    <w:rsid w:val="00DF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15E26-2216-47DA-8090-BCA8996A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5B8"/>
    <w:pPr>
      <w:spacing w:after="0" w:line="276" w:lineRule="auto"/>
    </w:pPr>
    <w:rPr>
      <w:rFonts w:ascii="Arial" w:eastAsia="Arial" w:hAnsi="Arial" w:cs="Arial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45B8"/>
    <w:pPr>
      <w:spacing w:after="0" w:line="240" w:lineRule="auto"/>
    </w:pPr>
    <w:rPr>
      <w:rFonts w:eastAsiaTheme="minorEastAsia"/>
      <w:color w:val="000000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4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Bošnjačko nacionalno vijeće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 - Obrazovanje</dc:creator>
  <cp:keywords/>
  <dc:description/>
  <cp:lastModifiedBy>Odbor - Obrazovanje</cp:lastModifiedBy>
  <cp:revision>1</cp:revision>
  <dcterms:created xsi:type="dcterms:W3CDTF">2018-04-16T11:18:00Z</dcterms:created>
  <dcterms:modified xsi:type="dcterms:W3CDTF">2018-04-16T11:18:00Z</dcterms:modified>
</cp:coreProperties>
</file>